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C871A" w14:textId="77777777" w:rsidR="00EF75BB" w:rsidRPr="00971306" w:rsidRDefault="00EF75BB" w:rsidP="004A6D2F">
      <w:pPr>
        <w:rPr>
          <w:rFonts w:cs="Arial"/>
        </w:rPr>
      </w:pPr>
    </w:p>
    <w:tbl>
      <w:tblPr>
        <w:tblW w:w="0" w:type="auto"/>
        <w:tblInd w:w="108" w:type="dxa"/>
        <w:tblLayout w:type="fixed"/>
        <w:tblLook w:val="04A0" w:firstRow="1" w:lastRow="0" w:firstColumn="1" w:lastColumn="0" w:noHBand="0" w:noVBand="1"/>
      </w:tblPr>
      <w:tblGrid>
        <w:gridCol w:w="284"/>
        <w:gridCol w:w="2012"/>
        <w:gridCol w:w="142"/>
        <w:gridCol w:w="6406"/>
        <w:gridCol w:w="370"/>
      </w:tblGrid>
      <w:tr w:rsidR="00CE544A" w:rsidRPr="00971306" w14:paraId="40857735" w14:textId="77777777" w:rsidTr="005F7F7E">
        <w:trPr>
          <w:gridAfter w:val="1"/>
          <w:wAfter w:w="370" w:type="dxa"/>
        </w:trPr>
        <w:tc>
          <w:tcPr>
            <w:tcW w:w="2438" w:type="dxa"/>
            <w:gridSpan w:val="3"/>
            <w:shd w:val="clear" w:color="auto" w:fill="auto"/>
          </w:tcPr>
          <w:p w14:paraId="2B37CFC1" w14:textId="77777777" w:rsidR="00F445B1" w:rsidRPr="00971306" w:rsidRDefault="00F445B1" w:rsidP="004A6D2F">
            <w:pPr>
              <w:rPr>
                <w:rStyle w:val="Firstpagetablebold"/>
                <w:rFonts w:cs="Arial"/>
              </w:rPr>
            </w:pPr>
            <w:r w:rsidRPr="00971306">
              <w:rPr>
                <w:rStyle w:val="Firstpagetablebold"/>
                <w:rFonts w:cs="Arial"/>
              </w:rPr>
              <w:t>To</w:t>
            </w:r>
            <w:r w:rsidR="005C35A5" w:rsidRPr="00971306">
              <w:rPr>
                <w:rStyle w:val="Firstpagetablebold"/>
                <w:rFonts w:cs="Arial"/>
              </w:rPr>
              <w:t>:</w:t>
            </w:r>
          </w:p>
        </w:tc>
        <w:tc>
          <w:tcPr>
            <w:tcW w:w="6406" w:type="dxa"/>
            <w:shd w:val="clear" w:color="auto" w:fill="auto"/>
          </w:tcPr>
          <w:p w14:paraId="1729FAC1" w14:textId="77777777" w:rsidR="00F445B1" w:rsidRPr="00971306" w:rsidRDefault="00F445B1" w:rsidP="004A6D2F">
            <w:pPr>
              <w:rPr>
                <w:rStyle w:val="Firstpagetablebold"/>
                <w:rFonts w:cs="Arial"/>
              </w:rPr>
            </w:pPr>
            <w:r w:rsidRPr="00971306">
              <w:rPr>
                <w:rStyle w:val="Firstpagetablebold"/>
                <w:rFonts w:cs="Arial"/>
              </w:rPr>
              <w:t>City Executive Board</w:t>
            </w:r>
          </w:p>
        </w:tc>
      </w:tr>
      <w:tr w:rsidR="00CE544A" w:rsidRPr="00971306" w14:paraId="0456EAC3" w14:textId="77777777" w:rsidTr="005F7F7E">
        <w:trPr>
          <w:gridAfter w:val="1"/>
          <w:wAfter w:w="370" w:type="dxa"/>
        </w:trPr>
        <w:tc>
          <w:tcPr>
            <w:tcW w:w="2438" w:type="dxa"/>
            <w:gridSpan w:val="3"/>
            <w:shd w:val="clear" w:color="auto" w:fill="auto"/>
          </w:tcPr>
          <w:p w14:paraId="5B3B15D4" w14:textId="77777777" w:rsidR="00F445B1" w:rsidRPr="00971306" w:rsidRDefault="00F445B1" w:rsidP="004A6D2F">
            <w:pPr>
              <w:rPr>
                <w:rStyle w:val="Firstpagetablebold"/>
                <w:rFonts w:cs="Arial"/>
              </w:rPr>
            </w:pPr>
            <w:r w:rsidRPr="00971306">
              <w:rPr>
                <w:rStyle w:val="Firstpagetablebold"/>
                <w:rFonts w:cs="Arial"/>
              </w:rPr>
              <w:t>Dat</w:t>
            </w:r>
            <w:r w:rsidR="005C35A5" w:rsidRPr="00971306">
              <w:rPr>
                <w:rStyle w:val="Firstpagetablebold"/>
                <w:rFonts w:cs="Arial"/>
              </w:rPr>
              <w:t>e:</w:t>
            </w:r>
          </w:p>
        </w:tc>
        <w:tc>
          <w:tcPr>
            <w:tcW w:w="6406" w:type="dxa"/>
            <w:shd w:val="clear" w:color="auto" w:fill="auto"/>
          </w:tcPr>
          <w:p w14:paraId="04C13D3C" w14:textId="77777777" w:rsidR="00F445B1" w:rsidRPr="00971306" w:rsidRDefault="00012789" w:rsidP="00906881">
            <w:pPr>
              <w:rPr>
                <w:rFonts w:cs="Arial"/>
                <w:b/>
              </w:rPr>
            </w:pPr>
            <w:r>
              <w:rPr>
                <w:rStyle w:val="Firstpagetablebold"/>
                <w:rFonts w:cs="Arial"/>
              </w:rPr>
              <w:t>21 November 2017</w:t>
            </w:r>
          </w:p>
        </w:tc>
      </w:tr>
      <w:tr w:rsidR="00CE544A" w:rsidRPr="00971306" w14:paraId="4BAD1B93" w14:textId="77777777" w:rsidTr="005F7F7E">
        <w:trPr>
          <w:gridAfter w:val="1"/>
          <w:wAfter w:w="370" w:type="dxa"/>
        </w:trPr>
        <w:tc>
          <w:tcPr>
            <w:tcW w:w="2438" w:type="dxa"/>
            <w:gridSpan w:val="3"/>
            <w:shd w:val="clear" w:color="auto" w:fill="auto"/>
          </w:tcPr>
          <w:p w14:paraId="1578E4A7" w14:textId="77777777" w:rsidR="00F445B1" w:rsidRPr="00971306" w:rsidRDefault="00F445B1" w:rsidP="004A6D2F">
            <w:pPr>
              <w:rPr>
                <w:rStyle w:val="Firstpagetablebold"/>
                <w:rFonts w:cs="Arial"/>
              </w:rPr>
            </w:pPr>
            <w:r w:rsidRPr="00971306">
              <w:rPr>
                <w:rStyle w:val="Firstpagetablebold"/>
                <w:rFonts w:cs="Arial"/>
              </w:rPr>
              <w:t>Report of</w:t>
            </w:r>
            <w:r w:rsidR="005C35A5" w:rsidRPr="00971306">
              <w:rPr>
                <w:rStyle w:val="Firstpagetablebold"/>
                <w:rFonts w:cs="Arial"/>
              </w:rPr>
              <w:t>:</w:t>
            </w:r>
          </w:p>
        </w:tc>
        <w:tc>
          <w:tcPr>
            <w:tcW w:w="6406" w:type="dxa"/>
            <w:shd w:val="clear" w:color="auto" w:fill="auto"/>
          </w:tcPr>
          <w:p w14:paraId="59E89BC8" w14:textId="77777777" w:rsidR="00F445B1" w:rsidRPr="00971306" w:rsidRDefault="00B86C94" w:rsidP="00A22976">
            <w:pPr>
              <w:rPr>
                <w:rStyle w:val="Firstpagetablebold"/>
                <w:rFonts w:cs="Arial"/>
              </w:rPr>
            </w:pPr>
            <w:r w:rsidRPr="00971306">
              <w:rPr>
                <w:rStyle w:val="Firstpagetablebold"/>
                <w:rFonts w:cs="Arial"/>
              </w:rPr>
              <w:t xml:space="preserve">Executive Director, </w:t>
            </w:r>
            <w:r w:rsidR="00A22976" w:rsidRPr="00971306">
              <w:rPr>
                <w:rStyle w:val="Firstpagetablebold"/>
                <w:rFonts w:cs="Arial"/>
              </w:rPr>
              <w:t>Sustainable City</w:t>
            </w:r>
          </w:p>
        </w:tc>
      </w:tr>
      <w:tr w:rsidR="00CE544A" w:rsidRPr="00971306" w14:paraId="1DDA5B11" w14:textId="77777777" w:rsidTr="005F7F7E">
        <w:trPr>
          <w:gridAfter w:val="1"/>
          <w:wAfter w:w="370" w:type="dxa"/>
        </w:trPr>
        <w:tc>
          <w:tcPr>
            <w:tcW w:w="2438" w:type="dxa"/>
            <w:gridSpan w:val="3"/>
            <w:shd w:val="clear" w:color="auto" w:fill="auto"/>
          </w:tcPr>
          <w:p w14:paraId="4B07C106" w14:textId="77777777" w:rsidR="00F445B1" w:rsidRPr="00971306" w:rsidRDefault="00F445B1" w:rsidP="004A6D2F">
            <w:pPr>
              <w:rPr>
                <w:rStyle w:val="Firstpagetablebold"/>
                <w:rFonts w:cs="Arial"/>
              </w:rPr>
            </w:pPr>
            <w:r w:rsidRPr="00971306">
              <w:rPr>
                <w:rStyle w:val="Firstpagetablebold"/>
                <w:rFonts w:cs="Arial"/>
              </w:rPr>
              <w:t xml:space="preserve">Title of Report: </w:t>
            </w:r>
          </w:p>
        </w:tc>
        <w:tc>
          <w:tcPr>
            <w:tcW w:w="6406" w:type="dxa"/>
            <w:shd w:val="clear" w:color="auto" w:fill="auto"/>
          </w:tcPr>
          <w:p w14:paraId="0384EF3B" w14:textId="77777777" w:rsidR="00F445B1" w:rsidRPr="00971306" w:rsidRDefault="00B86C94" w:rsidP="00644F2D">
            <w:pPr>
              <w:rPr>
                <w:rStyle w:val="Firstpagetablebold"/>
                <w:rFonts w:cs="Arial"/>
              </w:rPr>
            </w:pPr>
            <w:r w:rsidRPr="00971306">
              <w:rPr>
                <w:rStyle w:val="Firstpagetablebold"/>
                <w:rFonts w:cs="Arial"/>
              </w:rPr>
              <w:t xml:space="preserve">Local Authority Trading Company </w:t>
            </w:r>
          </w:p>
        </w:tc>
      </w:tr>
      <w:tr w:rsidR="00D5547E" w:rsidRPr="00971306" w14:paraId="3D0095F8"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214" w:type="dxa"/>
            <w:gridSpan w:val="5"/>
            <w:tcBorders>
              <w:bottom w:val="single" w:sz="8" w:space="0" w:color="000000"/>
            </w:tcBorders>
            <w:hideMark/>
          </w:tcPr>
          <w:p w14:paraId="5CE44A3B" w14:textId="77777777" w:rsidR="00D5547E" w:rsidRPr="00971306" w:rsidRDefault="00745BF0" w:rsidP="00745BF0">
            <w:pPr>
              <w:jc w:val="center"/>
              <w:rPr>
                <w:rStyle w:val="Firstpagetablebold"/>
                <w:rFonts w:cs="Arial"/>
              </w:rPr>
            </w:pPr>
            <w:r w:rsidRPr="00971306">
              <w:rPr>
                <w:rStyle w:val="Firstpagetablebold"/>
                <w:rFonts w:cs="Arial"/>
              </w:rPr>
              <w:t>Summary and r</w:t>
            </w:r>
            <w:r w:rsidR="00D5547E" w:rsidRPr="00971306">
              <w:rPr>
                <w:rStyle w:val="Firstpagetablebold"/>
                <w:rFonts w:cs="Arial"/>
              </w:rPr>
              <w:t>ecommendations</w:t>
            </w:r>
          </w:p>
        </w:tc>
      </w:tr>
      <w:tr w:rsidR="00D5547E" w:rsidRPr="00971306" w14:paraId="336BFE22"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single" w:sz="8" w:space="0" w:color="000000"/>
              <w:left w:val="single" w:sz="8" w:space="0" w:color="000000"/>
              <w:bottom w:val="nil"/>
              <w:right w:val="nil"/>
            </w:tcBorders>
            <w:hideMark/>
          </w:tcPr>
          <w:p w14:paraId="5A863172" w14:textId="77777777" w:rsidR="00D5547E" w:rsidRPr="00971306" w:rsidRDefault="00D5547E">
            <w:pPr>
              <w:rPr>
                <w:rStyle w:val="Firstpagetablebold"/>
                <w:rFonts w:cs="Arial"/>
              </w:rPr>
            </w:pPr>
            <w:r w:rsidRPr="00971306">
              <w:rPr>
                <w:rStyle w:val="Firstpagetablebold"/>
                <w:rFonts w:cs="Arial"/>
              </w:rPr>
              <w:t>Purpose of report:</w:t>
            </w:r>
          </w:p>
        </w:tc>
        <w:tc>
          <w:tcPr>
            <w:tcW w:w="6918" w:type="dxa"/>
            <w:gridSpan w:val="3"/>
            <w:tcBorders>
              <w:top w:val="single" w:sz="8" w:space="0" w:color="000000"/>
              <w:left w:val="nil"/>
              <w:bottom w:val="nil"/>
              <w:right w:val="single" w:sz="8" w:space="0" w:color="000000"/>
            </w:tcBorders>
            <w:hideMark/>
          </w:tcPr>
          <w:p w14:paraId="6923C0E5" w14:textId="77777777" w:rsidR="00D5547E" w:rsidRPr="00971306" w:rsidRDefault="00B86C94" w:rsidP="00B86C94">
            <w:pPr>
              <w:autoSpaceDE w:val="0"/>
              <w:autoSpaceDN w:val="0"/>
              <w:adjustRightInd w:val="0"/>
              <w:spacing w:after="0"/>
              <w:rPr>
                <w:rFonts w:cs="Arial"/>
                <w:color w:val="auto"/>
              </w:rPr>
            </w:pPr>
            <w:r w:rsidRPr="00971306">
              <w:rPr>
                <w:rFonts w:cs="Arial"/>
                <w:color w:val="auto"/>
              </w:rPr>
              <w:t xml:space="preserve">To </w:t>
            </w:r>
            <w:r w:rsidR="00871EDB" w:rsidRPr="00971306">
              <w:rPr>
                <w:rFonts w:cs="Arial"/>
                <w:color w:val="auto"/>
              </w:rPr>
              <w:t>report back on the establishment of the</w:t>
            </w:r>
            <w:r w:rsidR="00294020" w:rsidRPr="00971306">
              <w:rPr>
                <w:rFonts w:cs="Arial"/>
                <w:color w:val="auto"/>
              </w:rPr>
              <w:t xml:space="preserve"> Local Authority Trading C</w:t>
            </w:r>
            <w:r w:rsidRPr="00971306">
              <w:rPr>
                <w:rFonts w:cs="Arial"/>
                <w:color w:val="auto"/>
              </w:rPr>
              <w:t>ompany</w:t>
            </w:r>
            <w:r w:rsidR="008F656A" w:rsidRPr="00971306">
              <w:rPr>
                <w:rFonts w:cs="Arial"/>
                <w:color w:val="auto"/>
              </w:rPr>
              <w:t xml:space="preserve"> </w:t>
            </w:r>
          </w:p>
          <w:p w14:paraId="1BAC1345" w14:textId="77777777" w:rsidR="00B86C94" w:rsidRPr="00971306" w:rsidRDefault="00B86C94" w:rsidP="00B86C94">
            <w:pPr>
              <w:autoSpaceDE w:val="0"/>
              <w:autoSpaceDN w:val="0"/>
              <w:adjustRightInd w:val="0"/>
              <w:spacing w:after="0"/>
              <w:rPr>
                <w:rFonts w:cs="Arial"/>
              </w:rPr>
            </w:pPr>
          </w:p>
        </w:tc>
      </w:tr>
      <w:tr w:rsidR="00D5547E" w:rsidRPr="00971306" w14:paraId="6FA32D61"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hideMark/>
          </w:tcPr>
          <w:p w14:paraId="51011D71" w14:textId="77777777" w:rsidR="00D5547E" w:rsidRPr="00971306" w:rsidRDefault="00D5547E">
            <w:pPr>
              <w:rPr>
                <w:rStyle w:val="Firstpagetablebold"/>
                <w:rFonts w:cs="Arial"/>
              </w:rPr>
            </w:pPr>
            <w:r w:rsidRPr="00971306">
              <w:rPr>
                <w:rStyle w:val="Firstpagetablebold"/>
                <w:rFonts w:cs="Arial"/>
              </w:rPr>
              <w:t>Key decision:</w:t>
            </w:r>
          </w:p>
        </w:tc>
        <w:tc>
          <w:tcPr>
            <w:tcW w:w="6918" w:type="dxa"/>
            <w:gridSpan w:val="3"/>
            <w:tcBorders>
              <w:top w:val="nil"/>
              <w:left w:val="nil"/>
              <w:bottom w:val="nil"/>
              <w:right w:val="single" w:sz="8" w:space="0" w:color="000000"/>
            </w:tcBorders>
            <w:hideMark/>
          </w:tcPr>
          <w:p w14:paraId="32D34FA5" w14:textId="77777777" w:rsidR="00D5547E" w:rsidRPr="00971306" w:rsidRDefault="00D5547E" w:rsidP="005F7F7E">
            <w:pPr>
              <w:rPr>
                <w:rFonts w:cs="Arial"/>
              </w:rPr>
            </w:pPr>
            <w:r w:rsidRPr="00971306">
              <w:rPr>
                <w:rFonts w:cs="Arial"/>
              </w:rPr>
              <w:t>Yes</w:t>
            </w:r>
          </w:p>
        </w:tc>
      </w:tr>
      <w:tr w:rsidR="00D5547E" w:rsidRPr="00971306" w14:paraId="27511328"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hideMark/>
          </w:tcPr>
          <w:p w14:paraId="6210C42B" w14:textId="77777777" w:rsidR="00D5547E" w:rsidRPr="00971306" w:rsidRDefault="00D5547E">
            <w:pPr>
              <w:rPr>
                <w:rStyle w:val="Firstpagetablebold"/>
                <w:rFonts w:cs="Arial"/>
              </w:rPr>
            </w:pPr>
            <w:r w:rsidRPr="00971306">
              <w:rPr>
                <w:rStyle w:val="Firstpagetablebold"/>
                <w:rFonts w:cs="Arial"/>
              </w:rPr>
              <w:t>Executive Board Member</w:t>
            </w:r>
            <w:r w:rsidR="00CA7881" w:rsidRPr="00971306">
              <w:rPr>
                <w:rStyle w:val="Firstpagetablebold"/>
                <w:rFonts w:cs="Arial"/>
              </w:rPr>
              <w:t>s</w:t>
            </w:r>
            <w:r w:rsidRPr="00971306">
              <w:rPr>
                <w:rStyle w:val="Firstpagetablebold"/>
                <w:rFonts w:cs="Arial"/>
              </w:rPr>
              <w:t>:</w:t>
            </w:r>
          </w:p>
        </w:tc>
        <w:tc>
          <w:tcPr>
            <w:tcW w:w="6918" w:type="dxa"/>
            <w:gridSpan w:val="3"/>
            <w:tcBorders>
              <w:top w:val="nil"/>
              <w:left w:val="nil"/>
              <w:bottom w:val="nil"/>
              <w:right w:val="single" w:sz="8" w:space="0" w:color="000000"/>
            </w:tcBorders>
            <w:hideMark/>
          </w:tcPr>
          <w:p w14:paraId="38428F0C" w14:textId="77777777" w:rsidR="00D5547E" w:rsidRPr="00971306" w:rsidRDefault="00D5547E" w:rsidP="00F863DF">
            <w:pPr>
              <w:rPr>
                <w:rFonts w:cs="Arial"/>
                <w:lang w:val="en"/>
              </w:rPr>
            </w:pPr>
            <w:r w:rsidRPr="00971306">
              <w:rPr>
                <w:rFonts w:cs="Arial"/>
              </w:rPr>
              <w:t xml:space="preserve">Councillor </w:t>
            </w:r>
            <w:r w:rsidR="00F863DF" w:rsidRPr="00971306">
              <w:rPr>
                <w:rFonts w:cs="Arial"/>
              </w:rPr>
              <w:t>Ed Turner</w:t>
            </w:r>
            <w:r w:rsidRPr="00971306">
              <w:rPr>
                <w:rFonts w:cs="Arial"/>
              </w:rPr>
              <w:t xml:space="preserve"> </w:t>
            </w:r>
            <w:r w:rsidR="00F863DF" w:rsidRPr="00971306">
              <w:rPr>
                <w:rFonts w:cs="Arial"/>
              </w:rPr>
              <w:t xml:space="preserve">- </w:t>
            </w:r>
            <w:r w:rsidR="00F74750" w:rsidRPr="00971306">
              <w:rPr>
                <w:rFonts w:cs="Arial"/>
                <w:lang w:val="en"/>
              </w:rPr>
              <w:t xml:space="preserve">Deputy Leader </w:t>
            </w:r>
            <w:r w:rsidR="00F863DF" w:rsidRPr="00971306">
              <w:rPr>
                <w:rFonts w:cs="Arial"/>
                <w:lang w:val="en"/>
              </w:rPr>
              <w:t>and Board Member for Finance, Asset Management and Public Health</w:t>
            </w:r>
          </w:p>
          <w:p w14:paraId="6C7688A3" w14:textId="77777777" w:rsidR="00FC25A9" w:rsidRPr="00971306" w:rsidRDefault="00FC25A9" w:rsidP="00F863DF">
            <w:pPr>
              <w:rPr>
                <w:rFonts w:cs="Arial"/>
                <w:lang w:val="en"/>
              </w:rPr>
            </w:pPr>
            <w:r w:rsidRPr="00971306">
              <w:rPr>
                <w:rFonts w:cs="Arial"/>
                <w:lang w:val="en"/>
              </w:rPr>
              <w:t>Councillor Susan Brown - Board Member for Customer and Corporate Services</w:t>
            </w:r>
          </w:p>
          <w:p w14:paraId="1A64C7C8" w14:textId="77777777" w:rsidR="00FC25A9" w:rsidRPr="00971306" w:rsidRDefault="00FC25A9" w:rsidP="00F863DF">
            <w:pPr>
              <w:rPr>
                <w:rFonts w:cs="Arial"/>
              </w:rPr>
            </w:pPr>
            <w:r w:rsidRPr="00971306">
              <w:rPr>
                <w:rFonts w:cs="Arial"/>
                <w:lang w:val="en"/>
              </w:rPr>
              <w:t>Councillor John Tanner - Board Member for A Clean and Green Oxford</w:t>
            </w:r>
          </w:p>
        </w:tc>
      </w:tr>
      <w:tr w:rsidR="0080749A" w:rsidRPr="00971306" w14:paraId="7657CB2C"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tcPr>
          <w:p w14:paraId="6C58B4A7" w14:textId="77777777" w:rsidR="0080749A" w:rsidRPr="00971306" w:rsidRDefault="0080749A">
            <w:pPr>
              <w:rPr>
                <w:rStyle w:val="Firstpagetablebold"/>
                <w:rFonts w:cs="Arial"/>
              </w:rPr>
            </w:pPr>
            <w:r w:rsidRPr="00971306">
              <w:rPr>
                <w:rStyle w:val="Firstpagetablebold"/>
                <w:rFonts w:cs="Arial"/>
              </w:rPr>
              <w:t>Corporate Priority:</w:t>
            </w:r>
          </w:p>
        </w:tc>
        <w:tc>
          <w:tcPr>
            <w:tcW w:w="6918" w:type="dxa"/>
            <w:gridSpan w:val="3"/>
            <w:tcBorders>
              <w:top w:val="nil"/>
              <w:left w:val="nil"/>
              <w:bottom w:val="nil"/>
              <w:right w:val="single" w:sz="8" w:space="0" w:color="000000"/>
            </w:tcBorders>
          </w:tcPr>
          <w:p w14:paraId="221763AE" w14:textId="77777777" w:rsidR="0080749A" w:rsidRPr="00971306" w:rsidRDefault="008F656A" w:rsidP="005F7F7E">
            <w:pPr>
              <w:rPr>
                <w:rFonts w:cs="Arial"/>
              </w:rPr>
            </w:pPr>
            <w:r w:rsidRPr="00971306">
              <w:rPr>
                <w:rFonts w:cs="Arial"/>
              </w:rPr>
              <w:t>Efficient &amp; Effective Council</w:t>
            </w:r>
          </w:p>
        </w:tc>
      </w:tr>
      <w:tr w:rsidR="00D5547E" w:rsidRPr="00971306" w14:paraId="1BD39448"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hideMark/>
          </w:tcPr>
          <w:p w14:paraId="211A4355" w14:textId="77777777" w:rsidR="00D5547E" w:rsidRPr="00971306" w:rsidRDefault="00D5547E">
            <w:pPr>
              <w:rPr>
                <w:rStyle w:val="Firstpagetablebold"/>
                <w:rFonts w:cs="Arial"/>
              </w:rPr>
            </w:pPr>
            <w:r w:rsidRPr="00971306">
              <w:rPr>
                <w:rStyle w:val="Firstpagetablebold"/>
                <w:rFonts w:cs="Arial"/>
              </w:rPr>
              <w:t>Policy Framework:</w:t>
            </w:r>
          </w:p>
        </w:tc>
        <w:tc>
          <w:tcPr>
            <w:tcW w:w="6918" w:type="dxa"/>
            <w:gridSpan w:val="3"/>
            <w:tcBorders>
              <w:top w:val="nil"/>
              <w:left w:val="nil"/>
              <w:bottom w:val="nil"/>
              <w:right w:val="single" w:sz="8" w:space="0" w:color="000000"/>
            </w:tcBorders>
            <w:hideMark/>
          </w:tcPr>
          <w:p w14:paraId="0795E089" w14:textId="77777777" w:rsidR="00D5547E" w:rsidRPr="00971306" w:rsidRDefault="000F119F" w:rsidP="005F7F7E">
            <w:pPr>
              <w:rPr>
                <w:rFonts w:cs="Arial"/>
              </w:rPr>
            </w:pPr>
            <w:r w:rsidRPr="00971306">
              <w:rPr>
                <w:rFonts w:cs="Arial"/>
              </w:rPr>
              <w:t>Corporate Plan</w:t>
            </w:r>
          </w:p>
        </w:tc>
      </w:tr>
      <w:tr w:rsidR="005F7F7E" w:rsidRPr="00971306" w14:paraId="68037C81"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214" w:type="dxa"/>
            <w:gridSpan w:val="5"/>
            <w:tcBorders>
              <w:bottom w:val="single" w:sz="8" w:space="0" w:color="000000"/>
            </w:tcBorders>
          </w:tcPr>
          <w:p w14:paraId="1EEC3D97" w14:textId="77777777" w:rsidR="005F7F7E" w:rsidRPr="00971306" w:rsidRDefault="005F7F7E" w:rsidP="004A6D2F">
            <w:pPr>
              <w:rPr>
                <w:rFonts w:cs="Arial"/>
              </w:rPr>
            </w:pPr>
            <w:r w:rsidRPr="00971306">
              <w:rPr>
                <w:rStyle w:val="Firstpagetablebold"/>
                <w:rFonts w:cs="Arial"/>
              </w:rPr>
              <w:t>Recommendation(s):</w:t>
            </w:r>
            <w:r w:rsidR="005B51F2" w:rsidRPr="00971306">
              <w:rPr>
                <w:rStyle w:val="Firstpagetablebold"/>
                <w:rFonts w:cs="Arial"/>
              </w:rPr>
              <w:t xml:space="preserve"> </w:t>
            </w:r>
            <w:r w:rsidRPr="00971306">
              <w:rPr>
                <w:rStyle w:val="Firstpagetablebold"/>
                <w:rFonts w:cs="Arial"/>
              </w:rPr>
              <w:t>That the City Executive Board resolves to:</w:t>
            </w:r>
          </w:p>
        </w:tc>
      </w:tr>
      <w:tr w:rsidR="0030208D" w:rsidRPr="00971306" w14:paraId="0DAF5E1F" w14:textId="77777777" w:rsidTr="0045371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284" w:type="dxa"/>
            <w:tcBorders>
              <w:top w:val="single" w:sz="8" w:space="0" w:color="000000"/>
              <w:left w:val="single" w:sz="8" w:space="0" w:color="000000"/>
              <w:bottom w:val="single" w:sz="4" w:space="0" w:color="auto"/>
              <w:right w:val="nil"/>
            </w:tcBorders>
          </w:tcPr>
          <w:p w14:paraId="68CC58F9" w14:textId="77777777" w:rsidR="00D27A37" w:rsidRPr="0062005F" w:rsidRDefault="00D27A37" w:rsidP="004A6D2F">
            <w:pPr>
              <w:rPr>
                <w:rFonts w:cs="Arial"/>
              </w:rPr>
            </w:pPr>
          </w:p>
          <w:p w14:paraId="027E28D2" w14:textId="77777777" w:rsidR="00D27A37" w:rsidRPr="0062005F" w:rsidRDefault="00D27A37" w:rsidP="004A6D2F">
            <w:pPr>
              <w:rPr>
                <w:rFonts w:cs="Arial"/>
              </w:rPr>
            </w:pPr>
          </w:p>
        </w:tc>
        <w:tc>
          <w:tcPr>
            <w:tcW w:w="8930" w:type="dxa"/>
            <w:gridSpan w:val="4"/>
            <w:tcBorders>
              <w:top w:val="single" w:sz="8" w:space="0" w:color="000000"/>
              <w:left w:val="nil"/>
              <w:bottom w:val="single" w:sz="4" w:space="0" w:color="auto"/>
              <w:right w:val="single" w:sz="8" w:space="0" w:color="000000"/>
            </w:tcBorders>
            <w:shd w:val="clear" w:color="auto" w:fill="auto"/>
          </w:tcPr>
          <w:p w14:paraId="76D19308" w14:textId="77777777" w:rsidR="00532D61" w:rsidRPr="0062005F" w:rsidRDefault="00532D61" w:rsidP="003F49D1">
            <w:pPr>
              <w:pStyle w:val="ListParagraph"/>
              <w:numPr>
                <w:ilvl w:val="0"/>
                <w:numId w:val="15"/>
              </w:numPr>
              <w:tabs>
                <w:tab w:val="left" w:pos="459"/>
              </w:tabs>
              <w:autoSpaceDE w:val="0"/>
              <w:autoSpaceDN w:val="0"/>
              <w:adjustRightInd w:val="0"/>
              <w:spacing w:after="0"/>
              <w:jc w:val="both"/>
              <w:rPr>
                <w:rFonts w:cs="Arial"/>
              </w:rPr>
            </w:pPr>
            <w:r w:rsidRPr="006D002B">
              <w:rPr>
                <w:rFonts w:cs="Arial"/>
                <w:b/>
              </w:rPr>
              <w:t>A</w:t>
            </w:r>
            <w:r w:rsidR="00AA514E" w:rsidRPr="006D002B">
              <w:rPr>
                <w:rFonts w:cs="Arial"/>
                <w:b/>
              </w:rPr>
              <w:t>gree</w:t>
            </w:r>
            <w:r w:rsidRPr="0062005F">
              <w:rPr>
                <w:rFonts w:cs="Arial"/>
              </w:rPr>
              <w:t xml:space="preserve"> the “Transfer Date”</w:t>
            </w:r>
            <w:r w:rsidR="00B54178" w:rsidRPr="0062005F">
              <w:rPr>
                <w:rFonts w:cs="Arial"/>
              </w:rPr>
              <w:t xml:space="preserve"> </w:t>
            </w:r>
            <w:r w:rsidR="0062005F">
              <w:rPr>
                <w:rFonts w:cs="Arial"/>
              </w:rPr>
              <w:t xml:space="preserve">of 1 April 2018 – that being the date </w:t>
            </w:r>
            <w:r w:rsidR="003446CD" w:rsidRPr="0062005F">
              <w:rPr>
                <w:rFonts w:cs="Arial"/>
              </w:rPr>
              <w:t xml:space="preserve">on which </w:t>
            </w:r>
            <w:r w:rsidR="00B54178" w:rsidRPr="0062005F">
              <w:rPr>
                <w:rFonts w:cs="Arial"/>
              </w:rPr>
              <w:t xml:space="preserve">all service delivery currently carried out by the Council’s Direct Services </w:t>
            </w:r>
            <w:r w:rsidR="00FA35B6" w:rsidRPr="0062005F">
              <w:rPr>
                <w:rFonts w:cs="Arial"/>
              </w:rPr>
              <w:t xml:space="preserve">will </w:t>
            </w:r>
            <w:r w:rsidR="003446CD" w:rsidRPr="0062005F">
              <w:rPr>
                <w:rFonts w:cs="Arial"/>
              </w:rPr>
              <w:t xml:space="preserve">be transferred </w:t>
            </w:r>
            <w:r w:rsidR="00B54178" w:rsidRPr="0062005F">
              <w:rPr>
                <w:rFonts w:cs="Arial"/>
              </w:rPr>
              <w:t xml:space="preserve">to the two new </w:t>
            </w:r>
            <w:proofErr w:type="spellStart"/>
            <w:r w:rsidR="00B54178" w:rsidRPr="0062005F">
              <w:rPr>
                <w:rFonts w:cs="Arial"/>
              </w:rPr>
              <w:t>LATCo</w:t>
            </w:r>
            <w:proofErr w:type="spellEnd"/>
            <w:r w:rsidR="00B54178" w:rsidRPr="0062005F">
              <w:rPr>
                <w:rFonts w:cs="Arial"/>
              </w:rPr>
              <w:t xml:space="preserve"> companies</w:t>
            </w:r>
            <w:r w:rsidR="0062005F">
              <w:rPr>
                <w:rFonts w:cs="Arial"/>
              </w:rPr>
              <w:t>;</w:t>
            </w:r>
          </w:p>
          <w:p w14:paraId="61029FBA" w14:textId="77777777" w:rsidR="00532D61" w:rsidRPr="0062005F" w:rsidRDefault="00532D61" w:rsidP="00532D61">
            <w:pPr>
              <w:pStyle w:val="ListParagraph"/>
              <w:numPr>
                <w:ilvl w:val="0"/>
                <w:numId w:val="0"/>
              </w:numPr>
              <w:tabs>
                <w:tab w:val="left" w:pos="459"/>
              </w:tabs>
              <w:autoSpaceDE w:val="0"/>
              <w:autoSpaceDN w:val="0"/>
              <w:adjustRightInd w:val="0"/>
              <w:spacing w:after="0"/>
              <w:ind w:left="720"/>
              <w:jc w:val="both"/>
              <w:rPr>
                <w:rFonts w:cs="Arial"/>
              </w:rPr>
            </w:pPr>
          </w:p>
          <w:p w14:paraId="3CB68C4B" w14:textId="77777777" w:rsidR="00AA514E" w:rsidRDefault="00532D61" w:rsidP="00AA514E">
            <w:pPr>
              <w:pStyle w:val="ListParagraph"/>
              <w:numPr>
                <w:ilvl w:val="0"/>
                <w:numId w:val="15"/>
              </w:numPr>
              <w:tabs>
                <w:tab w:val="left" w:pos="459"/>
              </w:tabs>
              <w:autoSpaceDE w:val="0"/>
              <w:autoSpaceDN w:val="0"/>
              <w:adjustRightInd w:val="0"/>
              <w:spacing w:after="0"/>
              <w:jc w:val="both"/>
              <w:rPr>
                <w:rFonts w:cs="Arial"/>
              </w:rPr>
            </w:pPr>
            <w:r w:rsidRPr="006D002B">
              <w:rPr>
                <w:rFonts w:cs="Arial"/>
                <w:b/>
              </w:rPr>
              <w:t>Approve</w:t>
            </w:r>
            <w:r w:rsidRPr="0062005F">
              <w:rPr>
                <w:rFonts w:cs="Arial"/>
              </w:rPr>
              <w:t xml:space="preserve"> the </w:t>
            </w:r>
            <w:r w:rsidR="00E12677" w:rsidRPr="0062005F">
              <w:rPr>
                <w:rFonts w:cs="Arial"/>
              </w:rPr>
              <w:t>terms of the</w:t>
            </w:r>
            <w:r w:rsidR="00AA514E" w:rsidRPr="0062005F">
              <w:rPr>
                <w:rFonts w:cs="Arial"/>
              </w:rPr>
              <w:t xml:space="preserve"> </w:t>
            </w:r>
            <w:r w:rsidR="009C4DAE">
              <w:rPr>
                <w:rFonts w:cs="Arial"/>
              </w:rPr>
              <w:t xml:space="preserve">updated </w:t>
            </w:r>
            <w:r w:rsidR="00AA514E" w:rsidRPr="0062005F">
              <w:rPr>
                <w:rFonts w:cs="Arial"/>
              </w:rPr>
              <w:t xml:space="preserve">Memorandum of Understanding </w:t>
            </w:r>
            <w:r w:rsidR="0054234B">
              <w:rPr>
                <w:rFonts w:cs="Arial"/>
              </w:rPr>
              <w:t xml:space="preserve">(as attached to this report as Appendix 1) </w:t>
            </w:r>
            <w:r w:rsidR="00AA514E" w:rsidRPr="0062005F">
              <w:rPr>
                <w:rFonts w:cs="Arial"/>
              </w:rPr>
              <w:t xml:space="preserve">which </w:t>
            </w:r>
            <w:r w:rsidR="0054234B">
              <w:rPr>
                <w:rFonts w:cs="Arial"/>
              </w:rPr>
              <w:t xml:space="preserve">sets out </w:t>
            </w:r>
            <w:r w:rsidR="00AA514E" w:rsidRPr="0062005F">
              <w:rPr>
                <w:rFonts w:cs="Arial"/>
              </w:rPr>
              <w:t>the basis of the “Service” and “Support”</w:t>
            </w:r>
            <w:r w:rsidR="0062005F">
              <w:rPr>
                <w:rFonts w:cs="Arial"/>
              </w:rPr>
              <w:t xml:space="preserve"> contract</w:t>
            </w:r>
            <w:r w:rsidR="0078598E">
              <w:rPr>
                <w:rFonts w:cs="Arial"/>
              </w:rPr>
              <w:t>s</w:t>
            </w:r>
            <w:r w:rsidR="0054234B">
              <w:rPr>
                <w:rFonts w:cs="Arial"/>
              </w:rPr>
              <w:t xml:space="preserve"> between the Council and </w:t>
            </w:r>
            <w:proofErr w:type="spellStart"/>
            <w:r w:rsidR="0054234B">
              <w:rPr>
                <w:rFonts w:cs="Arial"/>
              </w:rPr>
              <w:t>LATCo</w:t>
            </w:r>
            <w:proofErr w:type="spellEnd"/>
            <w:r w:rsidR="0054234B">
              <w:rPr>
                <w:rFonts w:cs="Arial"/>
              </w:rPr>
              <w:t xml:space="preserve"> companies</w:t>
            </w:r>
            <w:r w:rsidR="00775B16">
              <w:rPr>
                <w:rFonts w:cs="Arial"/>
              </w:rPr>
              <w:t xml:space="preserve">; </w:t>
            </w:r>
            <w:r w:rsidR="00AA514E" w:rsidRPr="0062005F">
              <w:rPr>
                <w:rFonts w:cs="Arial"/>
              </w:rPr>
              <w:t xml:space="preserve">and </w:t>
            </w:r>
            <w:r w:rsidR="00AA514E" w:rsidRPr="006D002B">
              <w:rPr>
                <w:rFonts w:cs="Arial"/>
                <w:b/>
              </w:rPr>
              <w:t>delegate</w:t>
            </w:r>
            <w:r w:rsidR="00AA514E" w:rsidRPr="0062005F">
              <w:rPr>
                <w:rFonts w:cs="Arial"/>
              </w:rPr>
              <w:t xml:space="preserve"> authority to the Interim Chief Executive, in consultation with the Council’s s151 and Monitoring Officers and the Leader of the Council to </w:t>
            </w:r>
            <w:r w:rsidR="0054234B">
              <w:rPr>
                <w:rFonts w:cs="Arial"/>
              </w:rPr>
              <w:t xml:space="preserve">finalise the terms of and to </w:t>
            </w:r>
            <w:r w:rsidR="00AA514E" w:rsidRPr="0062005F">
              <w:rPr>
                <w:rFonts w:cs="Arial"/>
              </w:rPr>
              <w:t xml:space="preserve">enter into </w:t>
            </w:r>
            <w:r w:rsidR="008113EB">
              <w:rPr>
                <w:rFonts w:cs="Arial"/>
              </w:rPr>
              <w:t xml:space="preserve">both </w:t>
            </w:r>
            <w:r w:rsidR="00AA514E" w:rsidRPr="0062005F">
              <w:rPr>
                <w:rFonts w:cs="Arial"/>
              </w:rPr>
              <w:t xml:space="preserve">the </w:t>
            </w:r>
            <w:r w:rsidR="005D6808">
              <w:rPr>
                <w:rFonts w:cs="Arial"/>
              </w:rPr>
              <w:t>Service C</w:t>
            </w:r>
            <w:r w:rsidR="0054234B">
              <w:rPr>
                <w:rFonts w:cs="Arial"/>
              </w:rPr>
              <w:t>ontract and the Support Cont</w:t>
            </w:r>
            <w:r w:rsidR="00775B16">
              <w:rPr>
                <w:rFonts w:cs="Arial"/>
              </w:rPr>
              <w:t>ract on behalf of the Council</w:t>
            </w:r>
            <w:r w:rsidR="0062005F">
              <w:rPr>
                <w:rFonts w:cs="Arial"/>
              </w:rPr>
              <w:t>;</w:t>
            </w:r>
          </w:p>
          <w:p w14:paraId="4230FE66" w14:textId="77777777" w:rsidR="0078598E" w:rsidRPr="0078598E" w:rsidRDefault="0078598E" w:rsidP="0078598E">
            <w:pPr>
              <w:pStyle w:val="ListParagraph"/>
              <w:numPr>
                <w:ilvl w:val="0"/>
                <w:numId w:val="0"/>
              </w:numPr>
              <w:ind w:left="360"/>
              <w:rPr>
                <w:rFonts w:cs="Arial"/>
              </w:rPr>
            </w:pPr>
          </w:p>
          <w:p w14:paraId="6C9C7122" w14:textId="01F5D379" w:rsidR="0078598E" w:rsidRPr="0062005F" w:rsidRDefault="0054234B" w:rsidP="00AA514E">
            <w:pPr>
              <w:pStyle w:val="ListParagraph"/>
              <w:numPr>
                <w:ilvl w:val="0"/>
                <w:numId w:val="15"/>
              </w:numPr>
              <w:tabs>
                <w:tab w:val="left" w:pos="459"/>
              </w:tabs>
              <w:autoSpaceDE w:val="0"/>
              <w:autoSpaceDN w:val="0"/>
              <w:adjustRightInd w:val="0"/>
              <w:spacing w:after="0"/>
              <w:jc w:val="both"/>
              <w:rPr>
                <w:rFonts w:cs="Arial"/>
              </w:rPr>
            </w:pPr>
            <w:r w:rsidRPr="006D002B">
              <w:rPr>
                <w:rFonts w:cs="Arial"/>
                <w:b/>
              </w:rPr>
              <w:t>Delegate</w:t>
            </w:r>
            <w:r>
              <w:rPr>
                <w:rFonts w:cs="Arial"/>
              </w:rPr>
              <w:t xml:space="preserve"> authority t</w:t>
            </w:r>
            <w:r w:rsidR="00775B16">
              <w:rPr>
                <w:rFonts w:cs="Arial"/>
              </w:rPr>
              <w:t>o the Interim Chief Executive, i</w:t>
            </w:r>
            <w:r>
              <w:rPr>
                <w:rFonts w:cs="Arial"/>
              </w:rPr>
              <w:t>n consultation with the Council’s s151 and Monitoring Officers,  to a</w:t>
            </w:r>
            <w:r w:rsidR="0078598E">
              <w:rPr>
                <w:rFonts w:cs="Arial"/>
              </w:rPr>
              <w:t xml:space="preserve">pprove the </w:t>
            </w:r>
            <w:r>
              <w:rPr>
                <w:rFonts w:cs="Arial"/>
              </w:rPr>
              <w:t>terms</w:t>
            </w:r>
            <w:r w:rsidR="0078598E">
              <w:rPr>
                <w:rFonts w:cs="Arial"/>
              </w:rPr>
              <w:t xml:space="preserve"> under which the Council will enter into</w:t>
            </w:r>
            <w:r w:rsidR="0078598E" w:rsidRPr="00971306">
              <w:rPr>
                <w:rFonts w:cs="Arial"/>
              </w:rPr>
              <w:t xml:space="preserve"> leases </w:t>
            </w:r>
            <w:r w:rsidR="005D6808">
              <w:rPr>
                <w:rFonts w:cs="Arial"/>
              </w:rPr>
              <w:t>and/</w:t>
            </w:r>
            <w:r w:rsidR="0078598E" w:rsidRPr="00971306">
              <w:rPr>
                <w:rFonts w:cs="Arial"/>
              </w:rPr>
              <w:t>or licences</w:t>
            </w:r>
            <w:r w:rsidR="0078598E">
              <w:rPr>
                <w:rFonts w:cs="Arial"/>
              </w:rPr>
              <w:t xml:space="preserve"> covering</w:t>
            </w:r>
            <w:r w:rsidR="00341278">
              <w:rPr>
                <w:rFonts w:cs="Arial"/>
              </w:rPr>
              <w:t xml:space="preserve"> the </w:t>
            </w:r>
            <w:proofErr w:type="spellStart"/>
            <w:r>
              <w:rPr>
                <w:rFonts w:cs="Arial"/>
              </w:rPr>
              <w:t>LATCo</w:t>
            </w:r>
            <w:proofErr w:type="spellEnd"/>
            <w:r>
              <w:rPr>
                <w:rFonts w:cs="Arial"/>
              </w:rPr>
              <w:t xml:space="preserve"> </w:t>
            </w:r>
            <w:r w:rsidR="00341278">
              <w:rPr>
                <w:rFonts w:cs="Arial"/>
              </w:rPr>
              <w:t>companies’</w:t>
            </w:r>
            <w:r w:rsidR="0078598E" w:rsidRPr="00971306">
              <w:rPr>
                <w:rFonts w:cs="Arial"/>
              </w:rPr>
              <w:t xml:space="preserve"> occupation of relevant Council premis</w:t>
            </w:r>
            <w:r w:rsidR="00341278">
              <w:rPr>
                <w:rFonts w:cs="Arial"/>
              </w:rPr>
              <w:t>es and use of Council</w:t>
            </w:r>
            <w:r w:rsidR="00135AE6">
              <w:rPr>
                <w:rFonts w:cs="Arial"/>
              </w:rPr>
              <w:t xml:space="preserve"> </w:t>
            </w:r>
            <w:r w:rsidR="00341278">
              <w:rPr>
                <w:rFonts w:cs="Arial"/>
              </w:rPr>
              <w:t>resources;</w:t>
            </w:r>
          </w:p>
          <w:p w14:paraId="48AD1CA3" w14:textId="77777777" w:rsidR="00AA514E" w:rsidRPr="0062005F" w:rsidRDefault="00AA514E" w:rsidP="00AA514E">
            <w:pPr>
              <w:tabs>
                <w:tab w:val="left" w:pos="459"/>
              </w:tabs>
              <w:autoSpaceDE w:val="0"/>
              <w:autoSpaceDN w:val="0"/>
              <w:adjustRightInd w:val="0"/>
              <w:spacing w:after="0"/>
              <w:jc w:val="both"/>
              <w:rPr>
                <w:rFonts w:cs="Arial"/>
              </w:rPr>
            </w:pPr>
          </w:p>
          <w:p w14:paraId="343079A6" w14:textId="77777777" w:rsidR="003C6199" w:rsidRDefault="00AA514E" w:rsidP="003C6199">
            <w:pPr>
              <w:pStyle w:val="ListParagraph"/>
              <w:numPr>
                <w:ilvl w:val="0"/>
                <w:numId w:val="15"/>
              </w:numPr>
              <w:tabs>
                <w:tab w:val="left" w:pos="459"/>
              </w:tabs>
              <w:autoSpaceDE w:val="0"/>
              <w:autoSpaceDN w:val="0"/>
              <w:adjustRightInd w:val="0"/>
              <w:spacing w:after="0"/>
              <w:jc w:val="both"/>
              <w:rPr>
                <w:rFonts w:cs="Arial"/>
              </w:rPr>
            </w:pPr>
            <w:r w:rsidRPr="006D002B">
              <w:rPr>
                <w:rFonts w:cs="Arial"/>
                <w:b/>
              </w:rPr>
              <w:t>Agree</w:t>
            </w:r>
            <w:r w:rsidRPr="0062005F">
              <w:rPr>
                <w:rFonts w:cs="Arial"/>
              </w:rPr>
              <w:t xml:space="preserve"> the transfer </w:t>
            </w:r>
            <w:r w:rsidR="00836FC6">
              <w:rPr>
                <w:rFonts w:cs="Arial"/>
              </w:rPr>
              <w:t xml:space="preserve">to Oxford Direct Services Limited on the Transfer Date </w:t>
            </w:r>
            <w:r w:rsidRPr="0062005F">
              <w:rPr>
                <w:rFonts w:cs="Arial"/>
              </w:rPr>
              <w:t>of all Dire</w:t>
            </w:r>
            <w:r w:rsidR="00B54178" w:rsidRPr="0062005F">
              <w:rPr>
                <w:rFonts w:cs="Arial"/>
              </w:rPr>
              <w:t>ct Services staff engaged in service delivery immediately prior to the Tra</w:t>
            </w:r>
            <w:r w:rsidRPr="0062005F">
              <w:rPr>
                <w:rFonts w:cs="Arial"/>
              </w:rPr>
              <w:t xml:space="preserve">nsfer Date </w:t>
            </w:r>
            <w:r w:rsidR="0062005F">
              <w:rPr>
                <w:rFonts w:cs="Arial"/>
              </w:rPr>
              <w:t>on the terms set out in this report;</w:t>
            </w:r>
          </w:p>
          <w:p w14:paraId="42B7A661" w14:textId="77777777" w:rsidR="003C6199" w:rsidRPr="003C6199" w:rsidRDefault="003C6199" w:rsidP="003C6199">
            <w:pPr>
              <w:pStyle w:val="ListParagraph"/>
              <w:numPr>
                <w:ilvl w:val="0"/>
                <w:numId w:val="0"/>
              </w:numPr>
              <w:ind w:left="360"/>
              <w:rPr>
                <w:rFonts w:cs="Arial"/>
              </w:rPr>
            </w:pPr>
          </w:p>
          <w:p w14:paraId="1A769F3F" w14:textId="77777777" w:rsidR="0062005F" w:rsidRPr="003C6199" w:rsidRDefault="00AA514E" w:rsidP="003C6199">
            <w:pPr>
              <w:pStyle w:val="ListParagraph"/>
              <w:numPr>
                <w:ilvl w:val="0"/>
                <w:numId w:val="15"/>
              </w:numPr>
              <w:tabs>
                <w:tab w:val="left" w:pos="459"/>
              </w:tabs>
              <w:autoSpaceDE w:val="0"/>
              <w:autoSpaceDN w:val="0"/>
              <w:adjustRightInd w:val="0"/>
              <w:spacing w:after="0"/>
              <w:jc w:val="both"/>
              <w:rPr>
                <w:rFonts w:cs="Arial"/>
              </w:rPr>
            </w:pPr>
            <w:r w:rsidRPr="006D002B">
              <w:rPr>
                <w:rFonts w:cs="Arial"/>
                <w:b/>
              </w:rPr>
              <w:t>Approve</w:t>
            </w:r>
            <w:r w:rsidRPr="003C6199">
              <w:rPr>
                <w:rFonts w:cs="Arial"/>
              </w:rPr>
              <w:t xml:space="preserve"> the a</w:t>
            </w:r>
            <w:r w:rsidR="00B54178" w:rsidRPr="003C6199">
              <w:rPr>
                <w:rFonts w:cs="Arial"/>
              </w:rPr>
              <w:t>rrangements</w:t>
            </w:r>
            <w:r w:rsidR="0062005F" w:rsidRPr="003C6199">
              <w:rPr>
                <w:rFonts w:cs="Arial"/>
              </w:rPr>
              <w:t xml:space="preserve"> ensuring</w:t>
            </w:r>
            <w:r w:rsidR="00B54178" w:rsidRPr="003C6199">
              <w:rPr>
                <w:rFonts w:cs="Arial"/>
              </w:rPr>
              <w:t xml:space="preserve"> that all transferring staff will continue to have access to the </w:t>
            </w:r>
            <w:r w:rsidR="003C6199" w:rsidRPr="003C6199">
              <w:rPr>
                <w:rFonts w:cs="Arial"/>
              </w:rPr>
              <w:t>Local Government Pension Scheme and delegate authority to the Interim Chief Executive, in consultation with the Council’s s151 and Monitoring Officer</w:t>
            </w:r>
            <w:r w:rsidR="003C6199">
              <w:rPr>
                <w:rFonts w:cs="Arial"/>
              </w:rPr>
              <w:t>s and the Leader of the Council, on behalf of the Council</w:t>
            </w:r>
            <w:r w:rsidR="008113EB">
              <w:rPr>
                <w:rFonts w:cs="Arial"/>
              </w:rPr>
              <w:t>,</w:t>
            </w:r>
            <w:r w:rsidR="003C6199">
              <w:rPr>
                <w:rFonts w:cs="Arial"/>
              </w:rPr>
              <w:t xml:space="preserve"> t</w:t>
            </w:r>
            <w:r w:rsidR="003C6199" w:rsidRPr="003C6199">
              <w:rPr>
                <w:rFonts w:cs="Arial"/>
              </w:rPr>
              <w:t xml:space="preserve">o enter into </w:t>
            </w:r>
            <w:r w:rsidR="003C6199">
              <w:rPr>
                <w:rFonts w:cs="Arial"/>
              </w:rPr>
              <w:t>a</w:t>
            </w:r>
            <w:r w:rsidR="00836FC6">
              <w:rPr>
                <w:rFonts w:cs="Arial"/>
              </w:rPr>
              <w:t>n appropriate</w:t>
            </w:r>
            <w:r w:rsidR="003C6199">
              <w:rPr>
                <w:rFonts w:cs="Arial"/>
              </w:rPr>
              <w:t xml:space="preserve"> tri-partite</w:t>
            </w:r>
            <w:r w:rsidR="003C6199" w:rsidRPr="003C6199">
              <w:rPr>
                <w:rFonts w:cs="Arial"/>
              </w:rPr>
              <w:t xml:space="preserve"> agreemen</w:t>
            </w:r>
            <w:r w:rsidR="00D02F68">
              <w:rPr>
                <w:rFonts w:cs="Arial"/>
              </w:rPr>
              <w:t xml:space="preserve">t with the Scheme Administrator and </w:t>
            </w:r>
            <w:r w:rsidR="008113EB">
              <w:rPr>
                <w:rFonts w:cs="Arial"/>
              </w:rPr>
              <w:t xml:space="preserve">Oxford Direct Services Limited which </w:t>
            </w:r>
            <w:r w:rsidR="00775B16">
              <w:rPr>
                <w:rFonts w:cs="Arial"/>
              </w:rPr>
              <w:t>sets out the basis of contributions into the LGPS;</w:t>
            </w:r>
          </w:p>
          <w:p w14:paraId="53C7FCB7" w14:textId="77777777" w:rsidR="0062005F" w:rsidRPr="0062005F" w:rsidRDefault="0062005F" w:rsidP="0062005F">
            <w:pPr>
              <w:pStyle w:val="ListParagraph"/>
              <w:numPr>
                <w:ilvl w:val="0"/>
                <w:numId w:val="0"/>
              </w:numPr>
              <w:ind w:left="360"/>
              <w:rPr>
                <w:rFonts w:cs="Arial"/>
              </w:rPr>
            </w:pPr>
          </w:p>
          <w:p w14:paraId="7CC38B78" w14:textId="77777777" w:rsidR="007F2164" w:rsidRDefault="0062005F" w:rsidP="007F2164">
            <w:pPr>
              <w:pStyle w:val="ListParagraph"/>
              <w:numPr>
                <w:ilvl w:val="0"/>
                <w:numId w:val="15"/>
              </w:numPr>
              <w:tabs>
                <w:tab w:val="left" w:pos="459"/>
              </w:tabs>
              <w:autoSpaceDE w:val="0"/>
              <w:autoSpaceDN w:val="0"/>
              <w:adjustRightInd w:val="0"/>
              <w:spacing w:after="0"/>
              <w:jc w:val="both"/>
              <w:rPr>
                <w:rFonts w:cs="Arial"/>
              </w:rPr>
            </w:pPr>
            <w:r w:rsidRPr="006D002B">
              <w:rPr>
                <w:rFonts w:cs="Arial"/>
                <w:b/>
              </w:rPr>
              <w:t>A</w:t>
            </w:r>
            <w:r w:rsidR="00836FC6" w:rsidRPr="006D002B">
              <w:rPr>
                <w:rFonts w:cs="Arial"/>
                <w:b/>
              </w:rPr>
              <w:t>uthorise</w:t>
            </w:r>
            <w:r w:rsidR="00836FC6">
              <w:rPr>
                <w:rFonts w:cs="Arial"/>
              </w:rPr>
              <w:t xml:space="preserve"> the</w:t>
            </w:r>
            <w:r w:rsidR="00B54178" w:rsidRPr="0062005F">
              <w:rPr>
                <w:rFonts w:cs="Arial"/>
              </w:rPr>
              <w:t xml:space="preserve"> transfer </w:t>
            </w:r>
            <w:r w:rsidR="00FA35B6" w:rsidRPr="0062005F">
              <w:rPr>
                <w:rFonts w:cs="Arial"/>
              </w:rPr>
              <w:t xml:space="preserve">to </w:t>
            </w:r>
            <w:r w:rsidR="008113EB">
              <w:rPr>
                <w:rFonts w:cs="Arial"/>
              </w:rPr>
              <w:t xml:space="preserve">Oxford Direct Services Trading Limited </w:t>
            </w:r>
            <w:r w:rsidR="00E12677" w:rsidRPr="0062005F">
              <w:rPr>
                <w:rFonts w:cs="Arial"/>
              </w:rPr>
              <w:t xml:space="preserve"> </w:t>
            </w:r>
            <w:r w:rsidR="00874CC4" w:rsidRPr="0062005F">
              <w:rPr>
                <w:rFonts w:cs="Arial"/>
              </w:rPr>
              <w:t>o</w:t>
            </w:r>
            <w:r w:rsidR="00FA35B6" w:rsidRPr="0062005F">
              <w:rPr>
                <w:rFonts w:cs="Arial"/>
              </w:rPr>
              <w:t xml:space="preserve">f </w:t>
            </w:r>
            <w:r w:rsidR="00B54178" w:rsidRPr="0062005F">
              <w:rPr>
                <w:rFonts w:cs="Arial"/>
              </w:rPr>
              <w:t xml:space="preserve">all </w:t>
            </w:r>
            <w:r w:rsidR="008A3BCF">
              <w:rPr>
                <w:rFonts w:cs="Arial"/>
              </w:rPr>
              <w:t xml:space="preserve">customer </w:t>
            </w:r>
            <w:r w:rsidR="00B54178" w:rsidRPr="0062005F">
              <w:rPr>
                <w:rFonts w:cs="Arial"/>
              </w:rPr>
              <w:t>contracts with third parties in existence on the Transf</w:t>
            </w:r>
            <w:r w:rsidR="00425043" w:rsidRPr="0062005F">
              <w:rPr>
                <w:rFonts w:cs="Arial"/>
              </w:rPr>
              <w:t>er Date</w:t>
            </w:r>
            <w:r w:rsidR="008A3BCF">
              <w:rPr>
                <w:rFonts w:cs="Arial"/>
              </w:rPr>
              <w:t xml:space="preserve">, and </w:t>
            </w:r>
            <w:r w:rsidR="008A3BCF" w:rsidRPr="006D002B">
              <w:rPr>
                <w:rFonts w:cs="Arial"/>
                <w:b/>
              </w:rPr>
              <w:t>authorise</w:t>
            </w:r>
            <w:r w:rsidR="008A3BCF">
              <w:rPr>
                <w:rFonts w:cs="Arial"/>
              </w:rPr>
              <w:t xml:space="preserve"> the transfer of all supplier contracts to the two </w:t>
            </w:r>
            <w:proofErr w:type="spellStart"/>
            <w:r w:rsidR="008A3BCF">
              <w:rPr>
                <w:rFonts w:cs="Arial"/>
              </w:rPr>
              <w:t>LATCo</w:t>
            </w:r>
            <w:proofErr w:type="spellEnd"/>
            <w:r w:rsidR="008A3BCF">
              <w:rPr>
                <w:rFonts w:cs="Arial"/>
              </w:rPr>
              <w:t xml:space="preserve"> companies (as appropriate) in existence on the Transfer Date</w:t>
            </w:r>
            <w:r w:rsidR="00775B16">
              <w:rPr>
                <w:rFonts w:cs="Arial"/>
              </w:rPr>
              <w:t>;</w:t>
            </w:r>
          </w:p>
          <w:p w14:paraId="121FFC55" w14:textId="77777777" w:rsidR="007F2164" w:rsidRPr="007F2164" w:rsidRDefault="007F2164" w:rsidP="007F2164">
            <w:pPr>
              <w:pStyle w:val="ListParagraph"/>
              <w:numPr>
                <w:ilvl w:val="0"/>
                <w:numId w:val="0"/>
              </w:numPr>
              <w:ind w:left="360"/>
              <w:rPr>
                <w:rFonts w:cs="Arial"/>
                <w:iCs/>
              </w:rPr>
            </w:pPr>
          </w:p>
          <w:p w14:paraId="5F133FCF" w14:textId="62B414BF" w:rsidR="007F2164" w:rsidRPr="007F2164" w:rsidRDefault="007F2164" w:rsidP="007F2164">
            <w:pPr>
              <w:pStyle w:val="ListParagraph"/>
              <w:numPr>
                <w:ilvl w:val="0"/>
                <w:numId w:val="15"/>
              </w:numPr>
              <w:tabs>
                <w:tab w:val="left" w:pos="459"/>
              </w:tabs>
              <w:autoSpaceDE w:val="0"/>
              <w:autoSpaceDN w:val="0"/>
              <w:adjustRightInd w:val="0"/>
              <w:spacing w:after="0"/>
              <w:jc w:val="both"/>
              <w:rPr>
                <w:rFonts w:cs="Arial"/>
              </w:rPr>
            </w:pPr>
            <w:r w:rsidRPr="006D002B">
              <w:rPr>
                <w:rFonts w:cs="Arial"/>
                <w:b/>
                <w:iCs/>
              </w:rPr>
              <w:t>Note</w:t>
            </w:r>
            <w:r w:rsidRPr="007F2164">
              <w:rPr>
                <w:rFonts w:cs="Arial"/>
                <w:iCs/>
              </w:rPr>
              <w:t xml:space="preserve"> the provisions of the initial Business Plan for the Companies</w:t>
            </w:r>
            <w:r w:rsidRPr="007F2164">
              <w:rPr>
                <w:rFonts w:cs="Arial"/>
              </w:rPr>
              <w:t xml:space="preserve"> (</w:t>
            </w:r>
            <w:r w:rsidRPr="007F2164">
              <w:rPr>
                <w:rFonts w:cs="Arial"/>
                <w:iCs/>
              </w:rPr>
              <w:t>the executive sum</w:t>
            </w:r>
            <w:r w:rsidR="006D002B">
              <w:rPr>
                <w:rFonts w:cs="Arial"/>
                <w:iCs/>
              </w:rPr>
              <w:t xml:space="preserve">mary of which is at appendix 2); and </w:t>
            </w:r>
          </w:p>
          <w:p w14:paraId="27CE60CA" w14:textId="77777777" w:rsidR="0062005F" w:rsidRPr="0062005F" w:rsidRDefault="0062005F" w:rsidP="0062005F">
            <w:pPr>
              <w:pStyle w:val="ListParagraph"/>
              <w:numPr>
                <w:ilvl w:val="0"/>
                <w:numId w:val="0"/>
              </w:numPr>
              <w:ind w:left="360"/>
              <w:rPr>
                <w:rFonts w:cs="Arial"/>
              </w:rPr>
            </w:pPr>
          </w:p>
          <w:p w14:paraId="3363EE70" w14:textId="77777777" w:rsidR="00B54178" w:rsidRDefault="0062005F" w:rsidP="003F49D1">
            <w:pPr>
              <w:pStyle w:val="ListParagraph"/>
              <w:numPr>
                <w:ilvl w:val="0"/>
                <w:numId w:val="15"/>
              </w:numPr>
              <w:tabs>
                <w:tab w:val="left" w:pos="459"/>
              </w:tabs>
              <w:autoSpaceDE w:val="0"/>
              <w:autoSpaceDN w:val="0"/>
              <w:adjustRightInd w:val="0"/>
              <w:spacing w:after="0"/>
              <w:jc w:val="both"/>
              <w:rPr>
                <w:rFonts w:cs="Arial"/>
              </w:rPr>
            </w:pPr>
            <w:r w:rsidRPr="006D002B">
              <w:rPr>
                <w:rFonts w:cs="Arial"/>
                <w:b/>
              </w:rPr>
              <w:t>Note</w:t>
            </w:r>
            <w:r w:rsidRPr="0062005F">
              <w:rPr>
                <w:rFonts w:cs="Arial"/>
              </w:rPr>
              <w:t xml:space="preserve"> </w:t>
            </w:r>
            <w:r w:rsidR="008A3BCF">
              <w:rPr>
                <w:rFonts w:cs="Arial"/>
              </w:rPr>
              <w:t xml:space="preserve">and </w:t>
            </w:r>
            <w:r w:rsidR="008A3BCF" w:rsidRPr="006D002B">
              <w:rPr>
                <w:rFonts w:cs="Arial"/>
                <w:b/>
              </w:rPr>
              <w:t>approve</w:t>
            </w:r>
            <w:r w:rsidR="008A3BCF">
              <w:rPr>
                <w:rFonts w:cs="Arial"/>
              </w:rPr>
              <w:t xml:space="preserve"> </w:t>
            </w:r>
            <w:r w:rsidRPr="0062005F">
              <w:rPr>
                <w:rFonts w:cs="Arial"/>
              </w:rPr>
              <w:t>the “</w:t>
            </w:r>
            <w:r w:rsidR="00B54178" w:rsidRPr="0062005F">
              <w:rPr>
                <w:rFonts w:cs="Arial"/>
              </w:rPr>
              <w:t xml:space="preserve">client side” arrangements </w:t>
            </w:r>
            <w:r w:rsidR="00414DF2" w:rsidRPr="0062005F">
              <w:rPr>
                <w:rFonts w:cs="Arial"/>
              </w:rPr>
              <w:t xml:space="preserve">as </w:t>
            </w:r>
            <w:r w:rsidR="00B54178" w:rsidRPr="0062005F">
              <w:rPr>
                <w:rFonts w:cs="Arial"/>
              </w:rPr>
              <w:t xml:space="preserve">set out in this report in regard to the Council’s management of </w:t>
            </w:r>
            <w:r w:rsidR="00C40CCA">
              <w:rPr>
                <w:rFonts w:cs="Arial"/>
              </w:rPr>
              <w:t xml:space="preserve">the Service </w:t>
            </w:r>
            <w:r w:rsidR="00775B16">
              <w:rPr>
                <w:rFonts w:cs="Arial"/>
              </w:rPr>
              <w:t>C</w:t>
            </w:r>
            <w:r w:rsidR="00B54178" w:rsidRPr="0062005F">
              <w:rPr>
                <w:rFonts w:cs="Arial"/>
              </w:rPr>
              <w:t xml:space="preserve">ontract with </w:t>
            </w:r>
            <w:r w:rsidR="00C40CCA">
              <w:rPr>
                <w:rFonts w:cs="Arial"/>
              </w:rPr>
              <w:t>Oxford Direct Services Limited.</w:t>
            </w:r>
          </w:p>
          <w:p w14:paraId="1BBF1C5A" w14:textId="77777777" w:rsidR="00640196" w:rsidRPr="0062005F" w:rsidRDefault="00640196" w:rsidP="0062005F">
            <w:pPr>
              <w:tabs>
                <w:tab w:val="left" w:pos="459"/>
              </w:tabs>
              <w:autoSpaceDE w:val="0"/>
              <w:autoSpaceDN w:val="0"/>
              <w:adjustRightInd w:val="0"/>
              <w:spacing w:after="0"/>
              <w:jc w:val="both"/>
              <w:rPr>
                <w:rFonts w:cs="Arial"/>
              </w:rPr>
            </w:pPr>
          </w:p>
        </w:tc>
      </w:tr>
      <w:tr w:rsidR="00966D42" w:rsidRPr="00971306" w14:paraId="5F8B2894" w14:textId="77777777" w:rsidTr="00453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nil"/>
              <w:right w:val="single" w:sz="4" w:space="0" w:color="auto"/>
            </w:tcBorders>
            <w:shd w:val="clear" w:color="auto" w:fill="auto"/>
          </w:tcPr>
          <w:p w14:paraId="1BBA924C" w14:textId="77777777" w:rsidR="00966D42" w:rsidRPr="00971306" w:rsidRDefault="00966D42" w:rsidP="00263EA3">
            <w:pPr>
              <w:jc w:val="center"/>
              <w:rPr>
                <w:rFonts w:cs="Arial"/>
              </w:rPr>
            </w:pPr>
            <w:r w:rsidRPr="00971306">
              <w:rPr>
                <w:rStyle w:val="Firstpagetablebold"/>
                <w:rFonts w:cs="Arial"/>
              </w:rPr>
              <w:lastRenderedPageBreak/>
              <w:t>Appendices</w:t>
            </w:r>
          </w:p>
        </w:tc>
      </w:tr>
      <w:tr w:rsidR="00ED5860" w:rsidRPr="00971306" w14:paraId="7CAF6561" w14:textId="77777777" w:rsidTr="00453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6" w:type="dxa"/>
            <w:gridSpan w:val="2"/>
            <w:tcBorders>
              <w:top w:val="nil"/>
              <w:left w:val="single" w:sz="4" w:space="0" w:color="auto"/>
              <w:bottom w:val="nil"/>
              <w:right w:val="nil"/>
            </w:tcBorders>
            <w:shd w:val="clear" w:color="auto" w:fill="auto"/>
          </w:tcPr>
          <w:p w14:paraId="78A08DBA" w14:textId="77777777" w:rsidR="00080544" w:rsidRPr="00971306" w:rsidRDefault="00ED5860" w:rsidP="00453717">
            <w:pPr>
              <w:rPr>
                <w:rFonts w:cs="Arial"/>
              </w:rPr>
            </w:pPr>
            <w:r w:rsidRPr="00971306">
              <w:rPr>
                <w:rFonts w:cs="Arial"/>
              </w:rPr>
              <w:t>Appendix 1</w:t>
            </w:r>
          </w:p>
        </w:tc>
        <w:tc>
          <w:tcPr>
            <w:tcW w:w="6918" w:type="dxa"/>
            <w:gridSpan w:val="3"/>
            <w:tcBorders>
              <w:top w:val="nil"/>
              <w:left w:val="nil"/>
              <w:bottom w:val="nil"/>
              <w:right w:val="single" w:sz="4" w:space="0" w:color="auto"/>
            </w:tcBorders>
          </w:tcPr>
          <w:p w14:paraId="426A2237" w14:textId="77777777" w:rsidR="00080544" w:rsidRPr="00971306" w:rsidRDefault="00496025" w:rsidP="00ED34F6">
            <w:pPr>
              <w:rPr>
                <w:rFonts w:cs="Arial"/>
              </w:rPr>
            </w:pPr>
            <w:r>
              <w:rPr>
                <w:rFonts w:cs="Arial"/>
              </w:rPr>
              <w:t xml:space="preserve">Service/Support </w:t>
            </w:r>
            <w:r w:rsidR="00453717">
              <w:rPr>
                <w:rFonts w:cs="Arial"/>
              </w:rPr>
              <w:t>Contract</w:t>
            </w:r>
            <w:r w:rsidR="00532D61">
              <w:rPr>
                <w:rFonts w:cs="Arial"/>
              </w:rPr>
              <w:t xml:space="preserve"> </w:t>
            </w:r>
            <w:r w:rsidR="00ED34F6">
              <w:rPr>
                <w:rFonts w:cs="Arial"/>
              </w:rPr>
              <w:t>Memorandum of Understanding</w:t>
            </w:r>
            <w:r w:rsidR="00532D61">
              <w:rPr>
                <w:rFonts w:cs="Arial"/>
              </w:rPr>
              <w:t xml:space="preserve"> </w:t>
            </w:r>
          </w:p>
        </w:tc>
      </w:tr>
      <w:tr w:rsidR="00453717" w:rsidRPr="00971306" w14:paraId="5B20831E" w14:textId="77777777" w:rsidTr="00453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6" w:type="dxa"/>
            <w:gridSpan w:val="2"/>
            <w:tcBorders>
              <w:top w:val="nil"/>
              <w:left w:val="single" w:sz="4" w:space="0" w:color="auto"/>
              <w:bottom w:val="nil"/>
              <w:right w:val="nil"/>
            </w:tcBorders>
            <w:shd w:val="clear" w:color="auto" w:fill="auto"/>
          </w:tcPr>
          <w:p w14:paraId="6FD12C6D" w14:textId="77777777" w:rsidR="00453717" w:rsidRPr="00971306" w:rsidRDefault="00453717" w:rsidP="00453717">
            <w:pPr>
              <w:rPr>
                <w:rFonts w:cs="Arial"/>
              </w:rPr>
            </w:pPr>
            <w:r>
              <w:rPr>
                <w:rFonts w:cs="Arial"/>
              </w:rPr>
              <w:t>Appendix 2</w:t>
            </w:r>
          </w:p>
        </w:tc>
        <w:tc>
          <w:tcPr>
            <w:tcW w:w="6918" w:type="dxa"/>
            <w:gridSpan w:val="3"/>
            <w:tcBorders>
              <w:top w:val="nil"/>
              <w:left w:val="nil"/>
              <w:bottom w:val="nil"/>
              <w:right w:val="single" w:sz="4" w:space="0" w:color="auto"/>
            </w:tcBorders>
          </w:tcPr>
          <w:p w14:paraId="46A24AE8" w14:textId="77777777" w:rsidR="00453717" w:rsidRDefault="00775B16" w:rsidP="00080544">
            <w:pPr>
              <w:rPr>
                <w:rFonts w:cs="Arial"/>
              </w:rPr>
            </w:pPr>
            <w:r>
              <w:rPr>
                <w:rFonts w:cs="Arial"/>
              </w:rPr>
              <w:t>Business Plan Executive Summary</w:t>
            </w:r>
          </w:p>
        </w:tc>
      </w:tr>
      <w:tr w:rsidR="00453717" w:rsidRPr="00971306" w14:paraId="13617C52" w14:textId="77777777" w:rsidTr="00496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6" w:type="dxa"/>
            <w:gridSpan w:val="2"/>
            <w:tcBorders>
              <w:top w:val="nil"/>
              <w:left w:val="single" w:sz="4" w:space="0" w:color="auto"/>
              <w:bottom w:val="nil"/>
              <w:right w:val="nil"/>
            </w:tcBorders>
            <w:shd w:val="clear" w:color="auto" w:fill="auto"/>
          </w:tcPr>
          <w:p w14:paraId="0952F1C4" w14:textId="77777777" w:rsidR="00453717" w:rsidRDefault="00453717" w:rsidP="00453717">
            <w:pPr>
              <w:rPr>
                <w:rFonts w:cs="Arial"/>
              </w:rPr>
            </w:pPr>
            <w:r>
              <w:rPr>
                <w:rFonts w:cs="Arial"/>
              </w:rPr>
              <w:t>Appendix 3</w:t>
            </w:r>
          </w:p>
        </w:tc>
        <w:tc>
          <w:tcPr>
            <w:tcW w:w="6918" w:type="dxa"/>
            <w:gridSpan w:val="3"/>
            <w:tcBorders>
              <w:top w:val="nil"/>
              <w:left w:val="nil"/>
              <w:bottom w:val="nil"/>
              <w:right w:val="single" w:sz="4" w:space="0" w:color="auto"/>
            </w:tcBorders>
          </w:tcPr>
          <w:p w14:paraId="4E1193D7" w14:textId="77777777" w:rsidR="00453717" w:rsidRDefault="00775B16" w:rsidP="00453717">
            <w:pPr>
              <w:rPr>
                <w:rFonts w:cs="Arial"/>
              </w:rPr>
            </w:pPr>
            <w:r>
              <w:rPr>
                <w:rFonts w:cs="Arial"/>
              </w:rPr>
              <w:t>Risk Register</w:t>
            </w:r>
          </w:p>
        </w:tc>
      </w:tr>
      <w:tr w:rsidR="00ED5860" w:rsidRPr="00971306" w14:paraId="7971C173" w14:textId="77777777" w:rsidTr="00496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2296" w:type="dxa"/>
            <w:gridSpan w:val="2"/>
            <w:tcBorders>
              <w:top w:val="nil"/>
              <w:left w:val="single" w:sz="4" w:space="0" w:color="auto"/>
              <w:bottom w:val="single" w:sz="4" w:space="0" w:color="auto"/>
              <w:right w:val="nil"/>
            </w:tcBorders>
            <w:shd w:val="clear" w:color="auto" w:fill="auto"/>
          </w:tcPr>
          <w:p w14:paraId="1DEB07C5" w14:textId="77777777" w:rsidR="00453717" w:rsidRPr="00971306" w:rsidRDefault="00453717" w:rsidP="00453717">
            <w:pPr>
              <w:rPr>
                <w:rFonts w:cs="Arial"/>
              </w:rPr>
            </w:pPr>
          </w:p>
        </w:tc>
        <w:tc>
          <w:tcPr>
            <w:tcW w:w="6918" w:type="dxa"/>
            <w:gridSpan w:val="3"/>
            <w:tcBorders>
              <w:top w:val="nil"/>
              <w:left w:val="nil"/>
              <w:bottom w:val="single" w:sz="4" w:space="0" w:color="auto"/>
              <w:right w:val="single" w:sz="4" w:space="0" w:color="auto"/>
            </w:tcBorders>
          </w:tcPr>
          <w:p w14:paraId="5C95C9F6" w14:textId="77777777" w:rsidR="00453717" w:rsidRPr="00971306" w:rsidRDefault="00453717" w:rsidP="00453717">
            <w:pPr>
              <w:rPr>
                <w:rFonts w:cs="Arial"/>
              </w:rPr>
            </w:pPr>
          </w:p>
        </w:tc>
      </w:tr>
    </w:tbl>
    <w:p w14:paraId="1C1745E0" w14:textId="77777777" w:rsidR="0040736F" w:rsidRPr="00971306" w:rsidRDefault="00E15DA3" w:rsidP="00615C4A">
      <w:pPr>
        <w:pStyle w:val="Heading1"/>
        <w:jc w:val="both"/>
        <w:rPr>
          <w:rFonts w:cs="Arial"/>
        </w:rPr>
      </w:pPr>
      <w:r>
        <w:rPr>
          <w:rFonts w:cs="Arial"/>
        </w:rPr>
        <w:t>Introduction</w:t>
      </w:r>
    </w:p>
    <w:p w14:paraId="43E067D5" w14:textId="0138553E" w:rsidR="0062005F" w:rsidRDefault="006A3247" w:rsidP="00B342A6">
      <w:pPr>
        <w:pStyle w:val="ListParagraph"/>
        <w:numPr>
          <w:ilvl w:val="0"/>
          <w:numId w:val="5"/>
        </w:numPr>
        <w:tabs>
          <w:tab w:val="clear" w:pos="426"/>
        </w:tabs>
        <w:jc w:val="both"/>
        <w:rPr>
          <w:iCs/>
        </w:rPr>
      </w:pPr>
      <w:r>
        <w:rPr>
          <w:iCs/>
        </w:rPr>
        <w:t>In March 2017 t</w:t>
      </w:r>
      <w:r w:rsidR="00AA5A97" w:rsidRPr="00AA5A97">
        <w:rPr>
          <w:iCs/>
        </w:rPr>
        <w:t>he Cit</w:t>
      </w:r>
      <w:r>
        <w:rPr>
          <w:iCs/>
        </w:rPr>
        <w:t xml:space="preserve">y Executive Board </w:t>
      </w:r>
      <w:r w:rsidR="00AA5A97" w:rsidRPr="00AA5A97">
        <w:rPr>
          <w:iCs/>
        </w:rPr>
        <w:t xml:space="preserve">approved in principle the setting up of a Local Authority Trading Company </w:t>
      </w:r>
      <w:r w:rsidR="00532D61">
        <w:rPr>
          <w:iCs/>
        </w:rPr>
        <w:t>(</w:t>
      </w:r>
      <w:proofErr w:type="spellStart"/>
      <w:r w:rsidR="00532D61">
        <w:rPr>
          <w:iCs/>
        </w:rPr>
        <w:t>LATCo</w:t>
      </w:r>
      <w:proofErr w:type="spellEnd"/>
      <w:r w:rsidR="00532D61">
        <w:rPr>
          <w:iCs/>
        </w:rPr>
        <w:t xml:space="preserve">) </w:t>
      </w:r>
      <w:r w:rsidR="00AA5A97" w:rsidRPr="00AA5A97">
        <w:rPr>
          <w:iCs/>
        </w:rPr>
        <w:t xml:space="preserve">to carry out the performance of </w:t>
      </w:r>
      <w:r w:rsidR="00546185">
        <w:rPr>
          <w:iCs/>
        </w:rPr>
        <w:t xml:space="preserve">those statutory and related </w:t>
      </w:r>
      <w:r w:rsidR="00AA5A97" w:rsidRPr="00AA5A97">
        <w:rPr>
          <w:iCs/>
        </w:rPr>
        <w:t xml:space="preserve">services </w:t>
      </w:r>
      <w:r w:rsidR="005D6808">
        <w:rPr>
          <w:iCs/>
        </w:rPr>
        <w:t>then</w:t>
      </w:r>
      <w:r w:rsidR="00AA5A97" w:rsidRPr="00AA5A97">
        <w:rPr>
          <w:iCs/>
        </w:rPr>
        <w:t xml:space="preserve"> provided </w:t>
      </w:r>
      <w:r w:rsidR="00C40CCA">
        <w:rPr>
          <w:iCs/>
        </w:rPr>
        <w:t>by</w:t>
      </w:r>
      <w:r w:rsidR="00AA5A97" w:rsidRPr="00AA5A97">
        <w:rPr>
          <w:iCs/>
        </w:rPr>
        <w:t xml:space="preserve"> the Council</w:t>
      </w:r>
      <w:r w:rsidR="00546185">
        <w:rPr>
          <w:iCs/>
        </w:rPr>
        <w:t xml:space="preserve"> through its Direct Services operation</w:t>
      </w:r>
      <w:r w:rsidR="00AA5A97" w:rsidRPr="00AA5A97">
        <w:rPr>
          <w:iCs/>
        </w:rPr>
        <w:t xml:space="preserve"> and </w:t>
      </w:r>
      <w:r w:rsidR="00AA0A62">
        <w:rPr>
          <w:iCs/>
        </w:rPr>
        <w:t xml:space="preserve">also </w:t>
      </w:r>
      <w:r w:rsidR="00AA5A97" w:rsidRPr="00AA5A97">
        <w:rPr>
          <w:iCs/>
        </w:rPr>
        <w:t>traded externally</w:t>
      </w:r>
      <w:r w:rsidR="00C40CCA">
        <w:rPr>
          <w:iCs/>
        </w:rPr>
        <w:t>.  Two new companies were formed, Oxford Direct Services Limited (</w:t>
      </w:r>
      <w:r w:rsidR="00AA0A62">
        <w:rPr>
          <w:iCs/>
        </w:rPr>
        <w:t xml:space="preserve">“ODS Ltd”) </w:t>
      </w:r>
      <w:r w:rsidR="00C40CCA">
        <w:rPr>
          <w:iCs/>
        </w:rPr>
        <w:t>which is intended to hold “</w:t>
      </w:r>
      <w:proofErr w:type="spellStart"/>
      <w:r w:rsidR="00C40CCA">
        <w:rPr>
          <w:iCs/>
        </w:rPr>
        <w:t>Teckal</w:t>
      </w:r>
      <w:proofErr w:type="spellEnd"/>
      <w:r w:rsidR="00C40CCA">
        <w:rPr>
          <w:iCs/>
        </w:rPr>
        <w:t xml:space="preserve">” status, and as such will provide services </w:t>
      </w:r>
      <w:r w:rsidR="006D002B">
        <w:rPr>
          <w:iCs/>
        </w:rPr>
        <w:t>to and on behalf of the Council</w:t>
      </w:r>
      <w:r w:rsidR="00C40CCA">
        <w:rPr>
          <w:iCs/>
        </w:rPr>
        <w:t xml:space="preserve"> and Oxford Direct Services Trading Limited</w:t>
      </w:r>
      <w:r w:rsidR="00754D47">
        <w:rPr>
          <w:iCs/>
        </w:rPr>
        <w:t xml:space="preserve"> (“ODS Trading Ltd”)</w:t>
      </w:r>
      <w:r w:rsidR="00C40CCA">
        <w:rPr>
          <w:iCs/>
        </w:rPr>
        <w:t xml:space="preserve">, which will trade with third parties. </w:t>
      </w:r>
      <w:r w:rsidR="00532D61">
        <w:rPr>
          <w:iCs/>
        </w:rPr>
        <w:t xml:space="preserve"> </w:t>
      </w:r>
    </w:p>
    <w:p w14:paraId="12FC3ED5" w14:textId="77777777" w:rsidR="0062005F" w:rsidRDefault="0062005F" w:rsidP="00B342A6">
      <w:pPr>
        <w:pStyle w:val="ListParagraph"/>
        <w:numPr>
          <w:ilvl w:val="0"/>
          <w:numId w:val="5"/>
        </w:numPr>
        <w:tabs>
          <w:tab w:val="clear" w:pos="426"/>
        </w:tabs>
        <w:jc w:val="both"/>
        <w:rPr>
          <w:iCs/>
        </w:rPr>
      </w:pPr>
      <w:r w:rsidRPr="004551CC">
        <w:rPr>
          <w:iCs/>
        </w:rPr>
        <w:t xml:space="preserve">The purpose of the companies is to </w:t>
      </w:r>
      <w:r>
        <w:rPr>
          <w:iCs/>
        </w:rPr>
        <w:t xml:space="preserve">return value to the Council (as the sole Shareholder) and support excellent public services in Oxford. </w:t>
      </w:r>
      <w:r w:rsidR="00754D47">
        <w:rPr>
          <w:iCs/>
        </w:rPr>
        <w:t>The companies</w:t>
      </w:r>
      <w:r>
        <w:rPr>
          <w:iCs/>
        </w:rPr>
        <w:t xml:space="preserve"> will do this through delivering efficient, value for money services and generating long term sustainable growth in income through external trading.  </w:t>
      </w:r>
    </w:p>
    <w:p w14:paraId="64C93946" w14:textId="7BA1495F" w:rsidR="00E3519F" w:rsidRPr="006D002B" w:rsidRDefault="00AA5A97" w:rsidP="00E3519F">
      <w:pPr>
        <w:pStyle w:val="ListParagraph"/>
        <w:numPr>
          <w:ilvl w:val="0"/>
          <w:numId w:val="0"/>
        </w:numPr>
        <w:tabs>
          <w:tab w:val="clear" w:pos="426"/>
        </w:tabs>
        <w:ind w:left="360"/>
        <w:jc w:val="both"/>
        <w:rPr>
          <w:iCs/>
        </w:rPr>
      </w:pPr>
      <w:r w:rsidRPr="006D002B">
        <w:rPr>
          <w:iCs/>
        </w:rPr>
        <w:lastRenderedPageBreak/>
        <w:t xml:space="preserve"> </w:t>
      </w:r>
      <w:r w:rsidR="004551CC" w:rsidRPr="006D002B">
        <w:rPr>
          <w:iCs/>
        </w:rPr>
        <w:t xml:space="preserve">In July 2017 a further report set out a number of detailed matters leaving a remainder </w:t>
      </w:r>
      <w:r w:rsidR="0062005F" w:rsidRPr="006D002B">
        <w:rPr>
          <w:iCs/>
        </w:rPr>
        <w:t>to be completed</w:t>
      </w:r>
      <w:r w:rsidR="004551CC" w:rsidRPr="006D002B">
        <w:rPr>
          <w:iCs/>
        </w:rPr>
        <w:t xml:space="preserve">. These items are now </w:t>
      </w:r>
      <w:r w:rsidR="0062005F" w:rsidRPr="006D002B">
        <w:rPr>
          <w:iCs/>
        </w:rPr>
        <w:t>reaching conclusion</w:t>
      </w:r>
      <w:r w:rsidR="004551CC" w:rsidRPr="006D002B">
        <w:rPr>
          <w:iCs/>
        </w:rPr>
        <w:t xml:space="preserve"> and the associated recommendations are the subject of this third and </w:t>
      </w:r>
      <w:r w:rsidR="001955F9" w:rsidRPr="006D002B">
        <w:rPr>
          <w:iCs/>
        </w:rPr>
        <w:t>concluding</w:t>
      </w:r>
      <w:r w:rsidR="004551CC" w:rsidRPr="006D002B">
        <w:rPr>
          <w:iCs/>
        </w:rPr>
        <w:t xml:space="preserve"> report. </w:t>
      </w:r>
    </w:p>
    <w:p w14:paraId="7EDA6985" w14:textId="77777777" w:rsidR="00453717" w:rsidRPr="00453717" w:rsidRDefault="00453717" w:rsidP="00453717">
      <w:pPr>
        <w:jc w:val="both"/>
        <w:rPr>
          <w:rFonts w:cs="Arial"/>
          <w:b/>
        </w:rPr>
      </w:pPr>
      <w:r w:rsidRPr="00453717">
        <w:rPr>
          <w:rFonts w:cs="Arial"/>
          <w:b/>
        </w:rPr>
        <w:t xml:space="preserve">Further work </w:t>
      </w:r>
      <w:r w:rsidR="00997B74">
        <w:rPr>
          <w:rFonts w:cs="Arial"/>
          <w:b/>
        </w:rPr>
        <w:t>following</w:t>
      </w:r>
      <w:r w:rsidRPr="00453717">
        <w:rPr>
          <w:rFonts w:cs="Arial"/>
          <w:b/>
        </w:rPr>
        <w:t xml:space="preserve"> </w:t>
      </w:r>
      <w:r w:rsidR="00B342A6">
        <w:rPr>
          <w:rFonts w:cs="Arial"/>
          <w:b/>
        </w:rPr>
        <w:t xml:space="preserve">July 2017 </w:t>
      </w:r>
      <w:r w:rsidRPr="00453717">
        <w:rPr>
          <w:rFonts w:cs="Arial"/>
          <w:b/>
        </w:rPr>
        <w:t>CEB recommendations</w:t>
      </w:r>
    </w:p>
    <w:p w14:paraId="1C0F043C" w14:textId="77777777" w:rsidR="00B342A6" w:rsidRDefault="00B342A6" w:rsidP="00B342A6">
      <w:pPr>
        <w:pStyle w:val="ListParagraph"/>
        <w:numPr>
          <w:ilvl w:val="0"/>
          <w:numId w:val="5"/>
        </w:numPr>
        <w:tabs>
          <w:tab w:val="left" w:pos="459"/>
        </w:tabs>
        <w:autoSpaceDE w:val="0"/>
        <w:autoSpaceDN w:val="0"/>
        <w:adjustRightInd w:val="0"/>
        <w:spacing w:after="0"/>
        <w:jc w:val="both"/>
        <w:rPr>
          <w:rFonts w:cs="Arial"/>
        </w:rPr>
      </w:pPr>
      <w:r>
        <w:rPr>
          <w:rFonts w:cs="Arial"/>
        </w:rPr>
        <w:t>CEB asked for a report back on the following items:</w:t>
      </w:r>
    </w:p>
    <w:p w14:paraId="07224173" w14:textId="77777777" w:rsidR="00D02F68" w:rsidRDefault="00D02F68" w:rsidP="00997B74">
      <w:pPr>
        <w:tabs>
          <w:tab w:val="left" w:pos="459"/>
        </w:tabs>
        <w:autoSpaceDE w:val="0"/>
        <w:autoSpaceDN w:val="0"/>
        <w:adjustRightInd w:val="0"/>
        <w:spacing w:after="0"/>
        <w:jc w:val="both"/>
        <w:rPr>
          <w:rFonts w:cs="Arial"/>
        </w:rPr>
      </w:pPr>
    </w:p>
    <w:p w14:paraId="48358F7A" w14:textId="77777777" w:rsidR="00997B74" w:rsidRPr="00997B74" w:rsidRDefault="00997B74" w:rsidP="00997B74">
      <w:pPr>
        <w:tabs>
          <w:tab w:val="left" w:pos="459"/>
        </w:tabs>
        <w:autoSpaceDE w:val="0"/>
        <w:autoSpaceDN w:val="0"/>
        <w:adjustRightInd w:val="0"/>
        <w:spacing w:after="0"/>
        <w:jc w:val="both"/>
        <w:rPr>
          <w:rFonts w:cs="Arial"/>
          <w:u w:val="single"/>
        </w:rPr>
      </w:pPr>
      <w:r>
        <w:rPr>
          <w:rFonts w:cs="Arial"/>
          <w:u w:val="single"/>
        </w:rPr>
        <w:t>Transfer date</w:t>
      </w:r>
    </w:p>
    <w:p w14:paraId="49CE05B9" w14:textId="7588C934" w:rsidR="00997B74" w:rsidRPr="00997B74" w:rsidRDefault="006A3247" w:rsidP="006A3247">
      <w:pPr>
        <w:pStyle w:val="ListParagraph"/>
        <w:numPr>
          <w:ilvl w:val="0"/>
          <w:numId w:val="5"/>
        </w:numPr>
        <w:tabs>
          <w:tab w:val="left" w:pos="459"/>
        </w:tabs>
        <w:autoSpaceDE w:val="0"/>
        <w:autoSpaceDN w:val="0"/>
        <w:adjustRightInd w:val="0"/>
        <w:spacing w:before="120" w:after="0"/>
        <w:ind w:left="357" w:hanging="357"/>
        <w:jc w:val="both"/>
        <w:rPr>
          <w:rFonts w:cs="Arial"/>
        </w:rPr>
      </w:pPr>
      <w:r>
        <w:rPr>
          <w:rFonts w:cs="Arial"/>
        </w:rPr>
        <w:t>T</w:t>
      </w:r>
      <w:r w:rsidR="00532D61" w:rsidRPr="00997B74">
        <w:rPr>
          <w:rFonts w:cs="Arial"/>
        </w:rPr>
        <w:t xml:space="preserve">here will be a phased implementation of steps </w:t>
      </w:r>
      <w:r w:rsidR="00532D61">
        <w:rPr>
          <w:rFonts w:cs="Arial"/>
        </w:rPr>
        <w:t xml:space="preserve">over the coming months </w:t>
      </w:r>
      <w:r w:rsidR="00532D61" w:rsidRPr="00997B74">
        <w:rPr>
          <w:rFonts w:cs="Arial"/>
        </w:rPr>
        <w:t xml:space="preserve">to </w:t>
      </w:r>
      <w:r w:rsidR="001955F9">
        <w:rPr>
          <w:rFonts w:cs="Arial"/>
        </w:rPr>
        <w:t xml:space="preserve">ensure that </w:t>
      </w:r>
      <w:r w:rsidR="00532D61" w:rsidRPr="00997B74">
        <w:rPr>
          <w:rFonts w:cs="Arial"/>
        </w:rPr>
        <w:t>the new compan</w:t>
      </w:r>
      <w:r w:rsidR="00F27FB2">
        <w:rPr>
          <w:rFonts w:cs="Arial"/>
        </w:rPr>
        <w:t>ies are</w:t>
      </w:r>
      <w:r w:rsidR="00532D61" w:rsidRPr="00997B74">
        <w:rPr>
          <w:rFonts w:cs="Arial"/>
        </w:rPr>
        <w:t xml:space="preserve"> fully operational and trading by </w:t>
      </w:r>
      <w:r w:rsidR="00532D61">
        <w:rPr>
          <w:rFonts w:cs="Arial"/>
        </w:rPr>
        <w:t>1 April 2018 (the “Transfer Date”</w:t>
      </w:r>
      <w:r w:rsidR="00746D81">
        <w:rPr>
          <w:rFonts w:cs="Arial"/>
        </w:rPr>
        <w:t>).</w:t>
      </w:r>
      <w:r w:rsidR="00997B74" w:rsidRPr="00997B74">
        <w:rPr>
          <w:rFonts w:cs="Arial"/>
        </w:rPr>
        <w:t xml:space="preserve"> This date </w:t>
      </w:r>
      <w:r w:rsidR="00746D81">
        <w:rPr>
          <w:rFonts w:cs="Arial"/>
        </w:rPr>
        <w:t xml:space="preserve">should </w:t>
      </w:r>
      <w:r w:rsidR="00997B74" w:rsidRPr="00997B74">
        <w:rPr>
          <w:rFonts w:cs="Arial"/>
        </w:rPr>
        <w:t>ensure that all the critical path items are completed</w:t>
      </w:r>
      <w:r w:rsidR="00532D61">
        <w:rPr>
          <w:rFonts w:cs="Arial"/>
        </w:rPr>
        <w:t xml:space="preserve"> </w:t>
      </w:r>
      <w:r w:rsidR="00754D47">
        <w:rPr>
          <w:rFonts w:cs="Arial"/>
        </w:rPr>
        <w:t>-</w:t>
      </w:r>
      <w:r w:rsidR="00532D61">
        <w:rPr>
          <w:rFonts w:cs="Arial"/>
        </w:rPr>
        <w:t xml:space="preserve"> i</w:t>
      </w:r>
      <w:r w:rsidR="00997B74" w:rsidRPr="00997B74">
        <w:rPr>
          <w:rFonts w:cs="Arial"/>
        </w:rPr>
        <w:t xml:space="preserve">n particular the </w:t>
      </w:r>
      <w:r w:rsidR="00775B16">
        <w:rPr>
          <w:rFonts w:cs="Arial"/>
        </w:rPr>
        <w:t xml:space="preserve">income management </w:t>
      </w:r>
      <w:r w:rsidR="00997B74" w:rsidRPr="00997B74">
        <w:rPr>
          <w:rFonts w:cs="Arial"/>
        </w:rPr>
        <w:t xml:space="preserve">system (to enable </w:t>
      </w:r>
      <w:r w:rsidR="00746D81">
        <w:rPr>
          <w:rFonts w:cs="Arial"/>
        </w:rPr>
        <w:t>the companies</w:t>
      </w:r>
      <w:r w:rsidR="00997B74" w:rsidRPr="00997B74">
        <w:rPr>
          <w:rFonts w:cs="Arial"/>
        </w:rPr>
        <w:t xml:space="preserve"> to receive </w:t>
      </w:r>
      <w:r w:rsidR="00775B16">
        <w:rPr>
          <w:rFonts w:cs="Arial"/>
        </w:rPr>
        <w:t>and allocate income</w:t>
      </w:r>
      <w:r w:rsidR="00997B74" w:rsidRPr="00997B74">
        <w:rPr>
          <w:rFonts w:cs="Arial"/>
        </w:rPr>
        <w:t xml:space="preserve">) and the payroll system </w:t>
      </w:r>
      <w:r w:rsidR="00746D81">
        <w:rPr>
          <w:rFonts w:cs="Arial"/>
        </w:rPr>
        <w:t xml:space="preserve">(which </w:t>
      </w:r>
      <w:r w:rsidR="00997B74">
        <w:rPr>
          <w:rFonts w:cs="Arial"/>
        </w:rPr>
        <w:t>need</w:t>
      </w:r>
      <w:r w:rsidR="00746D81">
        <w:rPr>
          <w:rFonts w:cs="Arial"/>
        </w:rPr>
        <w:t>s</w:t>
      </w:r>
      <w:r w:rsidR="00997B74">
        <w:rPr>
          <w:rFonts w:cs="Arial"/>
        </w:rPr>
        <w:t xml:space="preserve"> this </w:t>
      </w:r>
      <w:r w:rsidR="001F1E3D">
        <w:rPr>
          <w:rFonts w:cs="Arial"/>
        </w:rPr>
        <w:t xml:space="preserve">additional </w:t>
      </w:r>
      <w:r w:rsidR="00997B74">
        <w:rPr>
          <w:rFonts w:cs="Arial"/>
        </w:rPr>
        <w:t>time to ensure a thorough i</w:t>
      </w:r>
      <w:r w:rsidR="00997B74" w:rsidRPr="00997B74">
        <w:rPr>
          <w:rFonts w:cs="Arial"/>
        </w:rPr>
        <w:t xml:space="preserve">mplementation </w:t>
      </w:r>
      <w:r w:rsidR="00997B74">
        <w:rPr>
          <w:rFonts w:cs="Arial"/>
        </w:rPr>
        <w:t>and testing process</w:t>
      </w:r>
      <w:r w:rsidR="00746D81">
        <w:rPr>
          <w:rFonts w:cs="Arial"/>
        </w:rPr>
        <w:t>)</w:t>
      </w:r>
      <w:r w:rsidR="00997B74">
        <w:rPr>
          <w:rFonts w:cs="Arial"/>
        </w:rPr>
        <w:t>.</w:t>
      </w:r>
    </w:p>
    <w:p w14:paraId="7FBE7234" w14:textId="77777777" w:rsidR="00532D61" w:rsidRDefault="00532D61" w:rsidP="00B342A6">
      <w:pPr>
        <w:pStyle w:val="ListParagraph"/>
        <w:numPr>
          <w:ilvl w:val="0"/>
          <w:numId w:val="0"/>
        </w:numPr>
        <w:jc w:val="both"/>
        <w:rPr>
          <w:rFonts w:cs="Arial"/>
        </w:rPr>
      </w:pPr>
    </w:p>
    <w:p w14:paraId="48303997" w14:textId="77777777" w:rsidR="00341278" w:rsidRDefault="00341278" w:rsidP="00997B74">
      <w:pPr>
        <w:pStyle w:val="ListParagraph"/>
        <w:numPr>
          <w:ilvl w:val="0"/>
          <w:numId w:val="0"/>
        </w:numPr>
        <w:jc w:val="both"/>
        <w:rPr>
          <w:rFonts w:cs="Arial"/>
          <w:u w:val="single"/>
        </w:rPr>
      </w:pPr>
      <w:r>
        <w:rPr>
          <w:rFonts w:cs="Arial"/>
          <w:u w:val="single"/>
        </w:rPr>
        <w:t>The Relationship between the Council and the Companies</w:t>
      </w:r>
    </w:p>
    <w:p w14:paraId="7D1E23B4" w14:textId="4345FD92" w:rsidR="00754D47" w:rsidRDefault="00341278" w:rsidP="00754D47">
      <w:pPr>
        <w:pStyle w:val="ListParagraph"/>
        <w:numPr>
          <w:ilvl w:val="0"/>
          <w:numId w:val="5"/>
        </w:numPr>
        <w:jc w:val="both"/>
        <w:rPr>
          <w:rFonts w:cs="Arial"/>
        </w:rPr>
      </w:pPr>
      <w:r w:rsidRPr="00341278">
        <w:rPr>
          <w:rFonts w:cs="Arial"/>
        </w:rPr>
        <w:t>The bas</w:t>
      </w:r>
      <w:r>
        <w:rPr>
          <w:rFonts w:cs="Arial"/>
        </w:rPr>
        <w:t xml:space="preserve">is of the relationship is a two-way partnership of collaboration, with </w:t>
      </w:r>
      <w:r w:rsidR="00746D81">
        <w:rPr>
          <w:rFonts w:cs="Arial"/>
        </w:rPr>
        <w:t>the</w:t>
      </w:r>
      <w:r>
        <w:rPr>
          <w:rFonts w:cs="Arial"/>
        </w:rPr>
        <w:t xml:space="preserve"> parties committed to </w:t>
      </w:r>
      <w:r w:rsidR="00746D81">
        <w:rPr>
          <w:rFonts w:cs="Arial"/>
        </w:rPr>
        <w:t xml:space="preserve">working together for the benefit of both. </w:t>
      </w:r>
      <w:r>
        <w:rPr>
          <w:rFonts w:cs="Arial"/>
        </w:rPr>
        <w:t xml:space="preserve">This </w:t>
      </w:r>
      <w:r w:rsidR="003A573F">
        <w:rPr>
          <w:rFonts w:cs="Arial"/>
        </w:rPr>
        <w:t xml:space="preserve">means the Council and </w:t>
      </w:r>
      <w:r w:rsidR="00746D81">
        <w:rPr>
          <w:rFonts w:cs="Arial"/>
        </w:rPr>
        <w:t>the companies</w:t>
      </w:r>
      <w:r w:rsidR="000B7266">
        <w:rPr>
          <w:rFonts w:cs="Arial"/>
        </w:rPr>
        <w:t xml:space="preserve"> seeking </w:t>
      </w:r>
      <w:r w:rsidR="003A573F">
        <w:rPr>
          <w:rFonts w:cs="Arial"/>
        </w:rPr>
        <w:t xml:space="preserve"> to maximise the opportunity of delivering in-house work now and in the future, be that with the same skill sets or developing new ones. It also </w:t>
      </w:r>
      <w:r w:rsidR="001F1E3D">
        <w:rPr>
          <w:rFonts w:cs="Arial"/>
        </w:rPr>
        <w:t xml:space="preserve">requires </w:t>
      </w:r>
      <w:r w:rsidR="003A573F">
        <w:rPr>
          <w:rFonts w:cs="Arial"/>
        </w:rPr>
        <w:t xml:space="preserve">both parties </w:t>
      </w:r>
      <w:r w:rsidR="001F1E3D">
        <w:rPr>
          <w:rFonts w:cs="Arial"/>
        </w:rPr>
        <w:t>to recognise</w:t>
      </w:r>
      <w:r w:rsidR="000B7266">
        <w:rPr>
          <w:rFonts w:cs="Arial"/>
        </w:rPr>
        <w:t xml:space="preserve"> </w:t>
      </w:r>
      <w:r w:rsidR="003A573F">
        <w:rPr>
          <w:rFonts w:cs="Arial"/>
        </w:rPr>
        <w:t xml:space="preserve">the new commercial realities needed to compete in the external market </w:t>
      </w:r>
      <w:r w:rsidR="001F1E3D">
        <w:rPr>
          <w:rFonts w:cs="Arial"/>
        </w:rPr>
        <w:t xml:space="preserve">- </w:t>
      </w:r>
      <w:r w:rsidR="000B7266">
        <w:rPr>
          <w:rFonts w:cs="Arial"/>
        </w:rPr>
        <w:t xml:space="preserve">with a view to </w:t>
      </w:r>
      <w:r w:rsidR="003A573F">
        <w:rPr>
          <w:rFonts w:cs="Arial"/>
        </w:rPr>
        <w:t>maximis</w:t>
      </w:r>
      <w:r w:rsidR="000B7266">
        <w:rPr>
          <w:rFonts w:cs="Arial"/>
        </w:rPr>
        <w:t>ing</w:t>
      </w:r>
      <w:r w:rsidR="003A573F">
        <w:rPr>
          <w:rFonts w:cs="Arial"/>
        </w:rPr>
        <w:t xml:space="preserve"> the val</w:t>
      </w:r>
      <w:r w:rsidR="00E451CD">
        <w:rPr>
          <w:rFonts w:cs="Arial"/>
        </w:rPr>
        <w:t>ue returned to the Shareholder.</w:t>
      </w:r>
    </w:p>
    <w:p w14:paraId="084CA608" w14:textId="77777777" w:rsidR="003A573F" w:rsidRPr="00754D47" w:rsidRDefault="003A573F" w:rsidP="00754D47">
      <w:pPr>
        <w:pStyle w:val="ListParagraph"/>
        <w:numPr>
          <w:ilvl w:val="0"/>
          <w:numId w:val="5"/>
        </w:numPr>
        <w:jc w:val="both"/>
        <w:rPr>
          <w:rFonts w:cs="Arial"/>
        </w:rPr>
      </w:pPr>
      <w:r w:rsidRPr="00754D47">
        <w:rPr>
          <w:color w:val="000000" w:themeColor="text1"/>
        </w:rPr>
        <w:t>The Council and the Companies have agreed the following strategic principles (</w:t>
      </w:r>
      <w:r w:rsidR="000B7266" w:rsidRPr="00754D47">
        <w:rPr>
          <w:color w:val="000000" w:themeColor="text1"/>
        </w:rPr>
        <w:t>included</w:t>
      </w:r>
      <w:r w:rsidRPr="00754D47">
        <w:rPr>
          <w:color w:val="000000" w:themeColor="text1"/>
        </w:rPr>
        <w:t xml:space="preserve"> in the Memorandum of Understanding) in delivering the compan</w:t>
      </w:r>
      <w:r w:rsidR="000B7266" w:rsidRPr="00754D47">
        <w:rPr>
          <w:color w:val="000000" w:themeColor="text1"/>
        </w:rPr>
        <w:t>ies’</w:t>
      </w:r>
      <w:r w:rsidRPr="00754D47">
        <w:rPr>
          <w:color w:val="000000" w:themeColor="text1"/>
        </w:rPr>
        <w:t xml:space="preserve"> purpose:</w:t>
      </w:r>
    </w:p>
    <w:p w14:paraId="7F8A3B46" w14:textId="77777777" w:rsidR="003A573F" w:rsidRPr="003A573F" w:rsidRDefault="003A573F" w:rsidP="003A573F">
      <w:pPr>
        <w:pStyle w:val="ListParagraph"/>
        <w:numPr>
          <w:ilvl w:val="0"/>
          <w:numId w:val="21"/>
        </w:numPr>
        <w:spacing w:after="0"/>
        <w:ind w:left="1077" w:hanging="357"/>
        <w:rPr>
          <w:color w:val="000000" w:themeColor="text1"/>
        </w:rPr>
      </w:pPr>
      <w:r>
        <w:rPr>
          <w:color w:val="000000" w:themeColor="text1"/>
        </w:rPr>
        <w:t>T</w:t>
      </w:r>
      <w:r w:rsidRPr="003A573F">
        <w:rPr>
          <w:color w:val="000000" w:themeColor="text1"/>
        </w:rPr>
        <w:t>he focus will be to deliver the MTFP requirement, through reduced costs, rebates, payments and dividend</w:t>
      </w:r>
    </w:p>
    <w:p w14:paraId="7510D95F"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 xml:space="preserve">There is an expectation that the current MTFP estimates can be exceeded by </w:t>
      </w:r>
      <w:r w:rsidR="000B7266">
        <w:rPr>
          <w:color w:val="000000" w:themeColor="text1"/>
        </w:rPr>
        <w:t xml:space="preserve">use of </w:t>
      </w:r>
      <w:r w:rsidRPr="00C01320">
        <w:rPr>
          <w:color w:val="000000" w:themeColor="text1"/>
        </w:rPr>
        <w:t>the company structure and this should be pursued</w:t>
      </w:r>
    </w:p>
    <w:p w14:paraId="227015EA" w14:textId="605083AE" w:rsidR="003A573F" w:rsidRPr="00C01320" w:rsidRDefault="006D002B" w:rsidP="003A573F">
      <w:pPr>
        <w:pStyle w:val="ListParagraph"/>
        <w:numPr>
          <w:ilvl w:val="0"/>
          <w:numId w:val="21"/>
        </w:numPr>
        <w:tabs>
          <w:tab w:val="clear" w:pos="426"/>
        </w:tabs>
        <w:spacing w:after="200" w:line="276" w:lineRule="auto"/>
        <w:contextualSpacing/>
        <w:rPr>
          <w:color w:val="000000" w:themeColor="text1"/>
        </w:rPr>
      </w:pPr>
      <w:r>
        <w:rPr>
          <w:color w:val="000000" w:themeColor="text1"/>
        </w:rPr>
        <w:t>The C</w:t>
      </w:r>
      <w:r w:rsidR="003A573F" w:rsidRPr="00C01320">
        <w:rPr>
          <w:color w:val="000000" w:themeColor="text1"/>
        </w:rPr>
        <w:t>ouncil</w:t>
      </w:r>
      <w:r>
        <w:rPr>
          <w:color w:val="000000" w:themeColor="text1"/>
        </w:rPr>
        <w:t>,</w:t>
      </w:r>
      <w:r w:rsidR="003A573F" w:rsidRPr="00C01320">
        <w:rPr>
          <w:color w:val="000000" w:themeColor="text1"/>
        </w:rPr>
        <w:t xml:space="preserve"> through its role as shareholder</w:t>
      </w:r>
      <w:r>
        <w:rPr>
          <w:color w:val="000000" w:themeColor="text1"/>
        </w:rPr>
        <w:t>,</w:t>
      </w:r>
      <w:r w:rsidR="003A573F" w:rsidRPr="00C01320">
        <w:rPr>
          <w:color w:val="000000" w:themeColor="text1"/>
        </w:rPr>
        <w:t xml:space="preserve"> will </w:t>
      </w:r>
      <w:r w:rsidR="000B7266">
        <w:rPr>
          <w:color w:val="000000" w:themeColor="text1"/>
        </w:rPr>
        <w:t xml:space="preserve">hold </w:t>
      </w:r>
      <w:r w:rsidR="003A573F" w:rsidRPr="00C01320">
        <w:rPr>
          <w:color w:val="000000" w:themeColor="text1"/>
        </w:rPr>
        <w:t xml:space="preserve"> influence over the core terms and conditions of employment</w:t>
      </w:r>
    </w:p>
    <w:p w14:paraId="410563FC"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 xml:space="preserve">The expectation is that a relatively low level of profit will be retained in the </w:t>
      </w:r>
      <w:proofErr w:type="spellStart"/>
      <w:r w:rsidRPr="00C01320">
        <w:rPr>
          <w:color w:val="000000" w:themeColor="text1"/>
        </w:rPr>
        <w:t>Teckal</w:t>
      </w:r>
      <w:proofErr w:type="spellEnd"/>
      <w:r w:rsidRPr="00C01320">
        <w:rPr>
          <w:color w:val="000000" w:themeColor="text1"/>
        </w:rPr>
        <w:t xml:space="preserve"> company  to cover risk and fund investment</w:t>
      </w:r>
    </w:p>
    <w:p w14:paraId="06D99A4F" w14:textId="0BF12DB1" w:rsidR="003A573F" w:rsidRPr="00C01320" w:rsidRDefault="006D002B" w:rsidP="003A573F">
      <w:pPr>
        <w:pStyle w:val="ListParagraph"/>
        <w:numPr>
          <w:ilvl w:val="0"/>
          <w:numId w:val="21"/>
        </w:numPr>
        <w:tabs>
          <w:tab w:val="clear" w:pos="426"/>
        </w:tabs>
        <w:spacing w:after="200" w:line="276" w:lineRule="auto"/>
        <w:contextualSpacing/>
        <w:rPr>
          <w:color w:val="000000" w:themeColor="text1"/>
        </w:rPr>
      </w:pPr>
      <w:r>
        <w:rPr>
          <w:color w:val="000000" w:themeColor="text1"/>
        </w:rPr>
        <w:t>The C</w:t>
      </w:r>
      <w:r w:rsidR="003A573F" w:rsidRPr="00C01320">
        <w:rPr>
          <w:color w:val="000000" w:themeColor="text1"/>
        </w:rPr>
        <w:t xml:space="preserve">ouncil is seeking a low level of risk transfer to the </w:t>
      </w:r>
      <w:proofErr w:type="spellStart"/>
      <w:r w:rsidR="003A573F" w:rsidRPr="00C01320">
        <w:rPr>
          <w:color w:val="000000" w:themeColor="text1"/>
        </w:rPr>
        <w:t>Teckal</w:t>
      </w:r>
      <w:proofErr w:type="spellEnd"/>
      <w:r w:rsidR="003A573F" w:rsidRPr="00C01320">
        <w:rPr>
          <w:color w:val="000000" w:themeColor="text1"/>
        </w:rPr>
        <w:t xml:space="preserve"> company</w:t>
      </w:r>
    </w:p>
    <w:p w14:paraId="6501816B"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The trading company will retain profit commensurate with the risk transferred.</w:t>
      </w:r>
    </w:p>
    <w:p w14:paraId="05CED2F8"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There will be a low</w:t>
      </w:r>
      <w:r w:rsidR="000B7266">
        <w:rPr>
          <w:color w:val="000000" w:themeColor="text1"/>
        </w:rPr>
        <w:t>er</w:t>
      </w:r>
      <w:r w:rsidRPr="00C01320">
        <w:rPr>
          <w:color w:val="000000" w:themeColor="text1"/>
        </w:rPr>
        <w:t xml:space="preserve"> level of control over the commercial activities of the trading company</w:t>
      </w:r>
    </w:p>
    <w:p w14:paraId="6A80398D" w14:textId="77777777" w:rsidR="003A573F" w:rsidRDefault="003A573F" w:rsidP="003A573F">
      <w:pPr>
        <w:pStyle w:val="ListParagraph"/>
        <w:numPr>
          <w:ilvl w:val="0"/>
          <w:numId w:val="0"/>
        </w:numPr>
        <w:ind w:left="360"/>
        <w:jc w:val="both"/>
        <w:rPr>
          <w:rFonts w:cs="Arial"/>
        </w:rPr>
      </w:pPr>
    </w:p>
    <w:p w14:paraId="542CBEAC" w14:textId="77777777" w:rsidR="00997B74" w:rsidRDefault="00997B74" w:rsidP="00997B74">
      <w:pPr>
        <w:pStyle w:val="ListParagraph"/>
        <w:numPr>
          <w:ilvl w:val="0"/>
          <w:numId w:val="0"/>
        </w:numPr>
        <w:jc w:val="both"/>
        <w:rPr>
          <w:rFonts w:cs="Arial"/>
          <w:u w:val="single"/>
        </w:rPr>
      </w:pPr>
      <w:r>
        <w:rPr>
          <w:rFonts w:cs="Arial"/>
          <w:u w:val="single"/>
        </w:rPr>
        <w:t>C</w:t>
      </w:r>
      <w:r w:rsidR="00A95E51">
        <w:rPr>
          <w:rFonts w:cs="Arial"/>
          <w:u w:val="single"/>
        </w:rPr>
        <w:t>ontract</w:t>
      </w:r>
      <w:r w:rsidR="0078598E">
        <w:rPr>
          <w:rFonts w:cs="Arial"/>
          <w:u w:val="single"/>
        </w:rPr>
        <w:t xml:space="preserve"> </w:t>
      </w:r>
      <w:r>
        <w:rPr>
          <w:rFonts w:cs="Arial"/>
          <w:u w:val="single"/>
        </w:rPr>
        <w:t>between the Council and ODS Limited</w:t>
      </w:r>
    </w:p>
    <w:p w14:paraId="539BAE44" w14:textId="77777777" w:rsidR="00B342A6" w:rsidRPr="00A95E51" w:rsidRDefault="00997B74" w:rsidP="00997B74">
      <w:pPr>
        <w:pStyle w:val="ListParagraph"/>
        <w:numPr>
          <w:ilvl w:val="0"/>
          <w:numId w:val="5"/>
        </w:numPr>
        <w:jc w:val="both"/>
        <w:rPr>
          <w:rFonts w:cs="Arial"/>
          <w:u w:val="single"/>
        </w:rPr>
      </w:pPr>
      <w:r>
        <w:rPr>
          <w:rFonts w:cs="Arial"/>
        </w:rPr>
        <w:t xml:space="preserve">The “Service Contract” </w:t>
      </w:r>
      <w:r w:rsidR="000B7266">
        <w:rPr>
          <w:rFonts w:cs="Arial"/>
        </w:rPr>
        <w:t xml:space="preserve">will </w:t>
      </w:r>
      <w:r>
        <w:rPr>
          <w:rFonts w:cs="Arial"/>
        </w:rPr>
        <w:t xml:space="preserve">set out the terms under which </w:t>
      </w:r>
      <w:r w:rsidR="001F1E3D">
        <w:rPr>
          <w:rFonts w:cs="Arial"/>
        </w:rPr>
        <w:t>ODS</w:t>
      </w:r>
      <w:r w:rsidR="000B7266">
        <w:rPr>
          <w:rFonts w:cs="Arial"/>
        </w:rPr>
        <w:t xml:space="preserve"> Limited, </w:t>
      </w:r>
      <w:r>
        <w:rPr>
          <w:rFonts w:cs="Arial"/>
        </w:rPr>
        <w:t xml:space="preserve">the </w:t>
      </w:r>
      <w:proofErr w:type="spellStart"/>
      <w:r>
        <w:rPr>
          <w:rFonts w:cs="Arial"/>
        </w:rPr>
        <w:t>Teckal</w:t>
      </w:r>
      <w:proofErr w:type="spellEnd"/>
      <w:r w:rsidR="00532D61">
        <w:rPr>
          <w:rFonts w:cs="Arial"/>
        </w:rPr>
        <w:t xml:space="preserve"> Company</w:t>
      </w:r>
      <w:r w:rsidR="000B7266">
        <w:rPr>
          <w:rFonts w:cs="Arial"/>
        </w:rPr>
        <w:t>,</w:t>
      </w:r>
      <w:r w:rsidR="00532D61">
        <w:rPr>
          <w:rFonts w:cs="Arial"/>
        </w:rPr>
        <w:t xml:space="preserve"> will undertake work </w:t>
      </w:r>
      <w:r w:rsidR="00B342A6" w:rsidRPr="00997B74">
        <w:rPr>
          <w:rFonts w:cs="Arial"/>
        </w:rPr>
        <w:t xml:space="preserve">from the Transfer Date </w:t>
      </w:r>
      <w:r w:rsidR="00532D61">
        <w:rPr>
          <w:rFonts w:cs="Arial"/>
        </w:rPr>
        <w:t xml:space="preserve">on </w:t>
      </w:r>
      <w:r w:rsidR="00ED34F6">
        <w:rPr>
          <w:rFonts w:cs="Arial"/>
        </w:rPr>
        <w:t xml:space="preserve">all relevant </w:t>
      </w:r>
      <w:r w:rsidR="00B342A6" w:rsidRPr="00997B74">
        <w:rPr>
          <w:rFonts w:cs="Arial"/>
        </w:rPr>
        <w:t>Council statutory functions and related work, as currentl</w:t>
      </w:r>
      <w:r w:rsidR="00532D61">
        <w:rPr>
          <w:rFonts w:cs="Arial"/>
        </w:rPr>
        <w:t xml:space="preserve">y undertaken by Direct Services. </w:t>
      </w:r>
      <w:r w:rsidR="001F1E3D">
        <w:rPr>
          <w:rFonts w:cs="Arial"/>
        </w:rPr>
        <w:t>The</w:t>
      </w:r>
      <w:r w:rsidR="009C4DAE">
        <w:rPr>
          <w:rFonts w:cs="Arial"/>
        </w:rPr>
        <w:t xml:space="preserve"> updated</w:t>
      </w:r>
      <w:r w:rsidR="00ED34F6">
        <w:rPr>
          <w:rFonts w:cs="Arial"/>
        </w:rPr>
        <w:t xml:space="preserve"> Memorandum of Understanding </w:t>
      </w:r>
      <w:r w:rsidR="006A3247">
        <w:rPr>
          <w:rFonts w:cs="Arial"/>
        </w:rPr>
        <w:t>outlines</w:t>
      </w:r>
      <w:r w:rsidR="00ED34F6">
        <w:rPr>
          <w:rFonts w:cs="Arial"/>
        </w:rPr>
        <w:t xml:space="preserve"> the arrangements which will form the Service Contract and this is </w:t>
      </w:r>
      <w:r w:rsidR="00532D61">
        <w:rPr>
          <w:rFonts w:cs="Arial"/>
        </w:rPr>
        <w:t>attached at appendix 1.</w:t>
      </w:r>
      <w:r w:rsidR="00A95E51">
        <w:rPr>
          <w:rFonts w:cs="Arial"/>
        </w:rPr>
        <w:t xml:space="preserve"> The Service Contract </w:t>
      </w:r>
      <w:r w:rsidR="00A95E51">
        <w:rPr>
          <w:rFonts w:cs="Arial"/>
        </w:rPr>
        <w:lastRenderedPageBreak/>
        <w:t xml:space="preserve">term is </w:t>
      </w:r>
      <w:r w:rsidR="00775B16">
        <w:rPr>
          <w:rFonts w:cs="Arial"/>
        </w:rPr>
        <w:t xml:space="preserve">for a period of </w:t>
      </w:r>
      <w:r w:rsidR="00A95E51">
        <w:rPr>
          <w:rFonts w:cs="Arial"/>
        </w:rPr>
        <w:t>twenty years and the parties can agree to extend the Expiry Date by a maximum of five years</w:t>
      </w:r>
      <w:r w:rsidR="000B7266">
        <w:rPr>
          <w:rFonts w:cs="Arial"/>
        </w:rPr>
        <w:t xml:space="preserve">. The </w:t>
      </w:r>
      <w:r w:rsidR="00A95E51">
        <w:rPr>
          <w:rFonts w:cs="Arial"/>
        </w:rPr>
        <w:t xml:space="preserve">Council </w:t>
      </w:r>
      <w:r w:rsidR="000B7266">
        <w:rPr>
          <w:rFonts w:cs="Arial"/>
        </w:rPr>
        <w:t xml:space="preserve">must be </w:t>
      </w:r>
      <w:r w:rsidR="00A95E51">
        <w:rPr>
          <w:rFonts w:cs="Arial"/>
        </w:rPr>
        <w:t xml:space="preserve">satisfied </w:t>
      </w:r>
      <w:r w:rsidR="000B7266">
        <w:rPr>
          <w:rFonts w:cs="Arial"/>
        </w:rPr>
        <w:t xml:space="preserve">throughout the contract term </w:t>
      </w:r>
      <w:r w:rsidR="00A95E51">
        <w:rPr>
          <w:rFonts w:cs="Arial"/>
        </w:rPr>
        <w:t xml:space="preserve">that its arrangements with </w:t>
      </w:r>
      <w:r w:rsidR="001F1E3D">
        <w:rPr>
          <w:rFonts w:cs="Arial"/>
        </w:rPr>
        <w:t>OFS Ltd</w:t>
      </w:r>
      <w:r w:rsidR="000B7266">
        <w:rPr>
          <w:rFonts w:cs="Arial"/>
        </w:rPr>
        <w:t xml:space="preserve"> </w:t>
      </w:r>
      <w:r w:rsidR="00A95E51">
        <w:rPr>
          <w:rFonts w:cs="Arial"/>
        </w:rPr>
        <w:t xml:space="preserve">represent Best Value. </w:t>
      </w:r>
    </w:p>
    <w:p w14:paraId="1679421E" w14:textId="77777777" w:rsidR="00A95E51" w:rsidRDefault="00A95E51" w:rsidP="00A95E51">
      <w:pPr>
        <w:autoSpaceDE w:val="0"/>
        <w:autoSpaceDN w:val="0"/>
        <w:spacing w:after="0"/>
        <w:jc w:val="both"/>
        <w:rPr>
          <w:u w:val="single"/>
        </w:rPr>
      </w:pPr>
    </w:p>
    <w:p w14:paraId="44EA4374" w14:textId="77777777" w:rsidR="00A95E51" w:rsidRPr="00CF17AC" w:rsidRDefault="00A95E51" w:rsidP="00A95E51">
      <w:pPr>
        <w:autoSpaceDE w:val="0"/>
        <w:autoSpaceDN w:val="0"/>
        <w:spacing w:after="0"/>
        <w:jc w:val="both"/>
        <w:rPr>
          <w:u w:val="single"/>
        </w:rPr>
      </w:pPr>
      <w:r>
        <w:rPr>
          <w:u w:val="single"/>
        </w:rPr>
        <w:t>Contract between</w:t>
      </w:r>
      <w:r w:rsidR="00546185">
        <w:rPr>
          <w:u w:val="single"/>
        </w:rPr>
        <w:t xml:space="preserve"> the new companies</w:t>
      </w:r>
      <w:r>
        <w:rPr>
          <w:u w:val="single"/>
        </w:rPr>
        <w:t xml:space="preserve"> and the Council </w:t>
      </w:r>
    </w:p>
    <w:p w14:paraId="6A2A88B6" w14:textId="0BF8CB09" w:rsidR="00A95E51" w:rsidRPr="00B342A6" w:rsidRDefault="00A95E51" w:rsidP="000A5105">
      <w:pPr>
        <w:pStyle w:val="ListParagraph"/>
        <w:numPr>
          <w:ilvl w:val="0"/>
          <w:numId w:val="5"/>
        </w:numPr>
        <w:autoSpaceDE w:val="0"/>
        <w:autoSpaceDN w:val="0"/>
        <w:spacing w:before="120" w:after="0"/>
        <w:jc w:val="both"/>
      </w:pPr>
      <w:r w:rsidRPr="00B342A6">
        <w:t xml:space="preserve">The </w:t>
      </w:r>
      <w:r>
        <w:t xml:space="preserve">“Support Contract” </w:t>
      </w:r>
      <w:r w:rsidR="00546185">
        <w:t xml:space="preserve">will </w:t>
      </w:r>
      <w:r>
        <w:t>set out the terms under which the Council</w:t>
      </w:r>
      <w:r w:rsidR="000A5105">
        <w:t xml:space="preserve"> will</w:t>
      </w:r>
      <w:r>
        <w:t xml:space="preserve"> </w:t>
      </w:r>
      <w:r w:rsidRPr="00A95E51">
        <w:rPr>
          <w:rFonts w:cs="Arial"/>
        </w:rPr>
        <w:t xml:space="preserve">from the Transfer Date </w:t>
      </w:r>
      <w:r w:rsidR="00546185">
        <w:rPr>
          <w:rFonts w:cs="Arial"/>
        </w:rPr>
        <w:t>provide</w:t>
      </w:r>
      <w:r w:rsidRPr="00A95E51">
        <w:rPr>
          <w:rFonts w:cs="Arial"/>
        </w:rPr>
        <w:t xml:space="preserve"> all relevant </w:t>
      </w:r>
      <w:r>
        <w:rPr>
          <w:rFonts w:cs="Arial"/>
        </w:rPr>
        <w:t>support services</w:t>
      </w:r>
      <w:r w:rsidR="00546185">
        <w:rPr>
          <w:rFonts w:cs="Arial"/>
        </w:rPr>
        <w:t xml:space="preserve"> to the two new companies</w:t>
      </w:r>
      <w:r w:rsidRPr="00A95E51">
        <w:rPr>
          <w:rFonts w:cs="Arial"/>
        </w:rPr>
        <w:t xml:space="preserve">. </w:t>
      </w:r>
      <w:r w:rsidR="001F1E3D">
        <w:rPr>
          <w:rFonts w:cs="Arial"/>
        </w:rPr>
        <w:t>The</w:t>
      </w:r>
      <w:r w:rsidRPr="00A95E51">
        <w:rPr>
          <w:rFonts w:cs="Arial"/>
        </w:rPr>
        <w:t xml:space="preserve"> updated Memorandum of Understanding outlines the arrangements which will form the </w:t>
      </w:r>
      <w:r>
        <w:rPr>
          <w:rFonts w:cs="Arial"/>
        </w:rPr>
        <w:t>Support</w:t>
      </w:r>
      <w:r w:rsidRPr="00A95E51">
        <w:rPr>
          <w:rFonts w:cs="Arial"/>
        </w:rPr>
        <w:t xml:space="preserve"> Contract</w:t>
      </w:r>
      <w:r>
        <w:rPr>
          <w:rFonts w:cs="Arial"/>
        </w:rPr>
        <w:t xml:space="preserve">. </w:t>
      </w:r>
      <w:r w:rsidR="000A5105">
        <w:t>The</w:t>
      </w:r>
      <w:r w:rsidRPr="00A95E51">
        <w:rPr>
          <w:rFonts w:cs="Arial"/>
        </w:rPr>
        <w:t xml:space="preserve"> Support Contract term </w:t>
      </w:r>
      <w:r w:rsidR="001F1E3D">
        <w:rPr>
          <w:rFonts w:cs="Arial"/>
        </w:rPr>
        <w:t xml:space="preserve">will </w:t>
      </w:r>
      <w:r w:rsidR="00E451CD">
        <w:rPr>
          <w:rFonts w:cs="Arial"/>
        </w:rPr>
        <w:t>re</w:t>
      </w:r>
      <w:r w:rsidR="001F1E3D" w:rsidRPr="00F27FB2">
        <w:rPr>
          <w:rFonts w:cs="Arial"/>
        </w:rPr>
        <w:t>plicate</w:t>
      </w:r>
      <w:r w:rsidR="001F1E3D">
        <w:rPr>
          <w:rFonts w:cs="Arial"/>
        </w:rPr>
        <w:t xml:space="preserve"> that of</w:t>
      </w:r>
      <w:r w:rsidR="00546185">
        <w:rPr>
          <w:rFonts w:cs="Arial"/>
        </w:rPr>
        <w:t xml:space="preserve"> the Service Contract. </w:t>
      </w:r>
    </w:p>
    <w:p w14:paraId="7CCBAA92" w14:textId="77777777" w:rsidR="00A95E51" w:rsidRDefault="00A95E51" w:rsidP="00A95E51">
      <w:pPr>
        <w:ind w:left="360" w:hanging="360"/>
        <w:jc w:val="both"/>
        <w:rPr>
          <w:rFonts w:cs="Arial"/>
          <w:u w:val="single"/>
        </w:rPr>
      </w:pPr>
    </w:p>
    <w:p w14:paraId="2C5B97EE" w14:textId="77777777" w:rsidR="00A95E51" w:rsidRDefault="00A95E51" w:rsidP="00A95E51">
      <w:pPr>
        <w:ind w:left="360" w:hanging="360"/>
        <w:jc w:val="both"/>
        <w:rPr>
          <w:rFonts w:cs="Arial"/>
          <w:u w:val="single"/>
        </w:rPr>
      </w:pPr>
      <w:r>
        <w:rPr>
          <w:rFonts w:cs="Arial"/>
          <w:u w:val="single"/>
        </w:rPr>
        <w:t>Three year review</w:t>
      </w:r>
    </w:p>
    <w:p w14:paraId="50E046B9" w14:textId="77777777" w:rsidR="000A5105" w:rsidRDefault="000A5105" w:rsidP="00A95E51">
      <w:pPr>
        <w:pStyle w:val="ListParagraph"/>
        <w:numPr>
          <w:ilvl w:val="0"/>
          <w:numId w:val="5"/>
        </w:numPr>
        <w:rPr>
          <w:color w:val="000000" w:themeColor="text1"/>
        </w:rPr>
      </w:pPr>
      <w:r>
        <w:rPr>
          <w:color w:val="000000" w:themeColor="text1"/>
        </w:rPr>
        <w:t xml:space="preserve"> </w:t>
      </w:r>
      <w:r w:rsidR="00E260C8">
        <w:rPr>
          <w:color w:val="000000" w:themeColor="text1"/>
        </w:rPr>
        <w:t xml:space="preserve">As from the Transfer Date the </w:t>
      </w:r>
      <w:r w:rsidR="00A95E51" w:rsidRPr="000A5105">
        <w:rPr>
          <w:color w:val="000000" w:themeColor="text1"/>
        </w:rPr>
        <w:t xml:space="preserve">services </w:t>
      </w:r>
      <w:r w:rsidR="00546185">
        <w:rPr>
          <w:color w:val="000000" w:themeColor="text1"/>
        </w:rPr>
        <w:t xml:space="preserve">delivered under both the Service Contract and the Support Contract </w:t>
      </w:r>
      <w:r w:rsidR="00A95E51" w:rsidRPr="000A5105">
        <w:rPr>
          <w:color w:val="000000" w:themeColor="text1"/>
        </w:rPr>
        <w:t xml:space="preserve">will </w:t>
      </w:r>
      <w:r w:rsidR="00E260C8">
        <w:rPr>
          <w:color w:val="000000" w:themeColor="text1"/>
        </w:rPr>
        <w:t xml:space="preserve">initially </w:t>
      </w:r>
      <w:r w:rsidR="00A95E51" w:rsidRPr="000A5105">
        <w:rPr>
          <w:color w:val="000000" w:themeColor="text1"/>
        </w:rPr>
        <w:t>be largely as the</w:t>
      </w:r>
      <w:r w:rsidR="00546185">
        <w:rPr>
          <w:color w:val="000000" w:themeColor="text1"/>
        </w:rPr>
        <w:t>y</w:t>
      </w:r>
      <w:r w:rsidR="00A95E51" w:rsidRPr="000A5105">
        <w:rPr>
          <w:color w:val="000000" w:themeColor="text1"/>
        </w:rPr>
        <w:t xml:space="preserve"> are now and </w:t>
      </w:r>
      <w:r w:rsidR="00546185">
        <w:rPr>
          <w:color w:val="000000" w:themeColor="text1"/>
        </w:rPr>
        <w:t xml:space="preserve">will be </w:t>
      </w:r>
      <w:r w:rsidR="00A95E51" w:rsidRPr="000A5105">
        <w:rPr>
          <w:color w:val="000000" w:themeColor="text1"/>
        </w:rPr>
        <w:t>charged on a similar basis.</w:t>
      </w:r>
      <w:r>
        <w:rPr>
          <w:color w:val="000000" w:themeColor="text1"/>
        </w:rPr>
        <w:t xml:space="preserve"> </w:t>
      </w:r>
      <w:r w:rsidR="00E260C8">
        <w:rPr>
          <w:color w:val="000000" w:themeColor="text1"/>
        </w:rPr>
        <w:t>However, t</w:t>
      </w:r>
      <w:r w:rsidR="00A95E51" w:rsidRPr="000A5105">
        <w:rPr>
          <w:color w:val="000000" w:themeColor="text1"/>
        </w:rPr>
        <w:t>he Council and the compan</w:t>
      </w:r>
      <w:r w:rsidR="00E260C8">
        <w:rPr>
          <w:color w:val="000000" w:themeColor="text1"/>
        </w:rPr>
        <w:t>ies</w:t>
      </w:r>
      <w:r w:rsidR="00A95E51" w:rsidRPr="000A5105">
        <w:rPr>
          <w:color w:val="000000" w:themeColor="text1"/>
        </w:rPr>
        <w:t xml:space="preserve"> will be committed to take all opportunities achieve eff</w:t>
      </w:r>
      <w:r>
        <w:rPr>
          <w:color w:val="000000" w:themeColor="text1"/>
        </w:rPr>
        <w:t xml:space="preserve">iciencies from the status quo. </w:t>
      </w:r>
    </w:p>
    <w:p w14:paraId="47060910" w14:textId="0E6F2121" w:rsidR="00A95E51" w:rsidRPr="000A5105" w:rsidRDefault="00A95E51" w:rsidP="00A95E51">
      <w:pPr>
        <w:pStyle w:val="ListParagraph"/>
        <w:numPr>
          <w:ilvl w:val="0"/>
          <w:numId w:val="5"/>
        </w:numPr>
        <w:rPr>
          <w:color w:val="000000" w:themeColor="text1"/>
        </w:rPr>
      </w:pPr>
      <w:r w:rsidRPr="000A5105">
        <w:rPr>
          <w:color w:val="000000" w:themeColor="text1"/>
        </w:rPr>
        <w:t>Over time experience is likely to demonstrate new and better ways of working and  the opportunit</w:t>
      </w:r>
      <w:r w:rsidR="00E260C8">
        <w:rPr>
          <w:color w:val="000000" w:themeColor="text1"/>
        </w:rPr>
        <w:t xml:space="preserve">y will be taken to undertake </w:t>
      </w:r>
      <w:r w:rsidRPr="000A5105">
        <w:rPr>
          <w:color w:val="000000" w:themeColor="text1"/>
        </w:rPr>
        <w:t xml:space="preserve"> a </w:t>
      </w:r>
      <w:r w:rsidR="00E260C8">
        <w:rPr>
          <w:color w:val="000000" w:themeColor="text1"/>
        </w:rPr>
        <w:t xml:space="preserve">holistic </w:t>
      </w:r>
      <w:r w:rsidRPr="000A5105">
        <w:rPr>
          <w:color w:val="000000" w:themeColor="text1"/>
        </w:rPr>
        <w:t xml:space="preserve"> review </w:t>
      </w:r>
      <w:r w:rsidR="00E260C8">
        <w:rPr>
          <w:color w:val="000000" w:themeColor="text1"/>
        </w:rPr>
        <w:t xml:space="preserve">of both contracts </w:t>
      </w:r>
      <w:r w:rsidRPr="000A5105">
        <w:rPr>
          <w:color w:val="000000" w:themeColor="text1"/>
        </w:rPr>
        <w:t xml:space="preserve"> no later than </w:t>
      </w:r>
      <w:r w:rsidR="00E260C8">
        <w:rPr>
          <w:color w:val="000000" w:themeColor="text1"/>
        </w:rPr>
        <w:t xml:space="preserve">the third anniversary of the Commencement Date </w:t>
      </w:r>
      <w:r w:rsidRPr="000A5105">
        <w:rPr>
          <w:color w:val="000000" w:themeColor="text1"/>
        </w:rPr>
        <w:t xml:space="preserve">  The review will cover</w:t>
      </w:r>
      <w:r w:rsidR="006D002B">
        <w:rPr>
          <w:color w:val="000000" w:themeColor="text1"/>
        </w:rPr>
        <w:t xml:space="preserve"> but will not be restricted to:</w:t>
      </w:r>
    </w:p>
    <w:p w14:paraId="4D968D31" w14:textId="682C2945" w:rsidR="00A95E51" w:rsidRPr="00C01320" w:rsidRDefault="006D002B" w:rsidP="00A95E51">
      <w:pPr>
        <w:pStyle w:val="ListParagraph"/>
        <w:numPr>
          <w:ilvl w:val="0"/>
          <w:numId w:val="17"/>
        </w:numPr>
        <w:tabs>
          <w:tab w:val="clear" w:pos="426"/>
        </w:tabs>
        <w:spacing w:after="200" w:line="276" w:lineRule="auto"/>
        <w:contextualSpacing/>
        <w:rPr>
          <w:color w:val="000000" w:themeColor="text1"/>
        </w:rPr>
      </w:pPr>
      <w:r>
        <w:rPr>
          <w:color w:val="000000" w:themeColor="text1"/>
        </w:rPr>
        <w:t>The services required by the C</w:t>
      </w:r>
      <w:r w:rsidR="00A95E51" w:rsidRPr="00C01320">
        <w:rPr>
          <w:color w:val="000000" w:themeColor="text1"/>
        </w:rPr>
        <w:t>ouncil</w:t>
      </w:r>
    </w:p>
    <w:p w14:paraId="23B37D99"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The cost of those services charged by the company</w:t>
      </w:r>
    </w:p>
    <w:p w14:paraId="37E62688"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The services required by the company</w:t>
      </w:r>
    </w:p>
    <w:p w14:paraId="136101FB"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The costs of those services</w:t>
      </w:r>
    </w:p>
    <w:p w14:paraId="0B95B41B"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Review of risk sharing agreement</w:t>
      </w:r>
    </w:p>
    <w:p w14:paraId="092B32F3"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Review of dividend distribution</w:t>
      </w:r>
    </w:p>
    <w:p w14:paraId="594E3E29" w14:textId="77777777" w:rsidR="00ED34F6" w:rsidRPr="00971306" w:rsidRDefault="000A5105" w:rsidP="00ED34F6">
      <w:pPr>
        <w:spacing w:after="0"/>
        <w:jc w:val="both"/>
        <w:rPr>
          <w:rFonts w:cs="Arial"/>
          <w:iCs/>
          <w:u w:val="single"/>
        </w:rPr>
      </w:pPr>
      <w:r>
        <w:rPr>
          <w:rFonts w:cs="Arial"/>
          <w:iCs/>
          <w:u w:val="single"/>
        </w:rPr>
        <w:t>Transfer of staff</w:t>
      </w:r>
    </w:p>
    <w:p w14:paraId="1217FC45" w14:textId="6EBE1B70" w:rsidR="00EF4605" w:rsidRDefault="00ED34F6" w:rsidP="00EF4605">
      <w:pPr>
        <w:pStyle w:val="ListParagraph"/>
        <w:numPr>
          <w:ilvl w:val="0"/>
          <w:numId w:val="5"/>
        </w:numPr>
        <w:spacing w:before="120" w:after="0"/>
        <w:ind w:left="357" w:hanging="357"/>
        <w:jc w:val="both"/>
        <w:rPr>
          <w:rFonts w:cs="Arial"/>
        </w:rPr>
      </w:pPr>
      <w:r w:rsidRPr="00971306">
        <w:rPr>
          <w:rFonts w:cs="Arial"/>
        </w:rPr>
        <w:t xml:space="preserve">The transfer of </w:t>
      </w:r>
      <w:r w:rsidR="00E260C8">
        <w:rPr>
          <w:rFonts w:cs="Arial"/>
        </w:rPr>
        <w:t xml:space="preserve">the delivery of all services currently provided by the Council’s </w:t>
      </w:r>
      <w:r>
        <w:rPr>
          <w:rFonts w:cs="Arial"/>
        </w:rPr>
        <w:t>Direct S</w:t>
      </w:r>
      <w:r w:rsidRPr="00971306">
        <w:rPr>
          <w:rFonts w:cs="Arial"/>
        </w:rPr>
        <w:t xml:space="preserve">ervices will </w:t>
      </w:r>
      <w:r w:rsidR="00E260C8">
        <w:rPr>
          <w:rFonts w:cs="Arial"/>
        </w:rPr>
        <w:t xml:space="preserve">necessarily </w:t>
      </w:r>
      <w:r w:rsidRPr="00971306">
        <w:rPr>
          <w:rFonts w:cs="Arial"/>
        </w:rPr>
        <w:t xml:space="preserve">mean that </w:t>
      </w:r>
      <w:r w:rsidR="00E260C8">
        <w:rPr>
          <w:rFonts w:cs="Arial"/>
        </w:rPr>
        <w:t xml:space="preserve">those </w:t>
      </w:r>
      <w:r>
        <w:rPr>
          <w:rFonts w:cs="Arial"/>
        </w:rPr>
        <w:t>Direct Services</w:t>
      </w:r>
      <w:r w:rsidRPr="00971306">
        <w:rPr>
          <w:rFonts w:cs="Arial"/>
        </w:rPr>
        <w:t xml:space="preserve"> staff </w:t>
      </w:r>
      <w:r>
        <w:rPr>
          <w:rFonts w:cs="Arial"/>
        </w:rPr>
        <w:t xml:space="preserve">engaged in service delivery immediately prior to the </w:t>
      </w:r>
      <w:r w:rsidR="001F1E3D">
        <w:rPr>
          <w:rFonts w:cs="Arial"/>
        </w:rPr>
        <w:t>T</w:t>
      </w:r>
      <w:r>
        <w:rPr>
          <w:rFonts w:cs="Arial"/>
        </w:rPr>
        <w:t xml:space="preserve">ransfer </w:t>
      </w:r>
      <w:r w:rsidR="001F1E3D">
        <w:rPr>
          <w:rFonts w:cs="Arial"/>
        </w:rPr>
        <w:t>D</w:t>
      </w:r>
      <w:r>
        <w:rPr>
          <w:rFonts w:cs="Arial"/>
        </w:rPr>
        <w:t xml:space="preserve">ate </w:t>
      </w:r>
      <w:r w:rsidRPr="00971306">
        <w:rPr>
          <w:rFonts w:cs="Arial"/>
        </w:rPr>
        <w:t xml:space="preserve">will transfer </w:t>
      </w:r>
      <w:r w:rsidR="00EF4605">
        <w:rPr>
          <w:rFonts w:cs="Arial"/>
        </w:rPr>
        <w:t xml:space="preserve">to the </w:t>
      </w:r>
      <w:proofErr w:type="spellStart"/>
      <w:r w:rsidR="00EF4605">
        <w:rPr>
          <w:rFonts w:cs="Arial"/>
        </w:rPr>
        <w:t>LATCo</w:t>
      </w:r>
      <w:proofErr w:type="spellEnd"/>
      <w:r w:rsidR="00EF4605">
        <w:rPr>
          <w:rFonts w:cs="Arial"/>
        </w:rPr>
        <w:t xml:space="preserve">. </w:t>
      </w:r>
      <w:r>
        <w:rPr>
          <w:rFonts w:cs="Arial"/>
        </w:rPr>
        <w:t>The transfer will be in accordance with all relevant employment laws, protecting terms and conditions including pensions. This requirement will</w:t>
      </w:r>
      <w:r w:rsidR="00F90BAF">
        <w:rPr>
          <w:rFonts w:cs="Arial"/>
        </w:rPr>
        <w:t xml:space="preserve"> </w:t>
      </w:r>
      <w:r w:rsidR="00754D47">
        <w:rPr>
          <w:rFonts w:cs="Arial"/>
        </w:rPr>
        <w:t>form part of</w:t>
      </w:r>
      <w:r w:rsidR="00F90BAF">
        <w:rPr>
          <w:rFonts w:cs="Arial"/>
        </w:rPr>
        <w:t xml:space="preserve"> the Service C</w:t>
      </w:r>
      <w:r>
        <w:rPr>
          <w:rFonts w:cs="Arial"/>
        </w:rPr>
        <w:t xml:space="preserve">ontract. </w:t>
      </w:r>
      <w:r w:rsidR="006D5108">
        <w:rPr>
          <w:rFonts w:cs="Arial"/>
        </w:rPr>
        <w:t xml:space="preserve">The entitlement for staff to receive the </w:t>
      </w:r>
      <w:r w:rsidR="001F1E3D">
        <w:rPr>
          <w:rFonts w:cs="Arial"/>
        </w:rPr>
        <w:t xml:space="preserve">Council’s </w:t>
      </w:r>
      <w:r>
        <w:rPr>
          <w:rFonts w:cs="Arial"/>
        </w:rPr>
        <w:t>new pa</w:t>
      </w:r>
      <w:r w:rsidR="00F90BAF">
        <w:rPr>
          <w:rFonts w:cs="Arial"/>
        </w:rPr>
        <w:t>y deal will also be a contractual</w:t>
      </w:r>
      <w:r>
        <w:rPr>
          <w:rFonts w:cs="Arial"/>
        </w:rPr>
        <w:t xml:space="preserve"> requirement</w:t>
      </w:r>
      <w:r w:rsidR="006C2FA2">
        <w:rPr>
          <w:rFonts w:cs="Arial"/>
        </w:rPr>
        <w:t>.</w:t>
      </w:r>
      <w:r w:rsidR="006D5108">
        <w:rPr>
          <w:rFonts w:cs="Arial"/>
        </w:rPr>
        <w:t xml:space="preserve">  A</w:t>
      </w:r>
      <w:r w:rsidR="00E260C8">
        <w:rPr>
          <w:rFonts w:cs="Arial"/>
        </w:rPr>
        <w:t>ll tra</w:t>
      </w:r>
      <w:r w:rsidR="006D5108">
        <w:rPr>
          <w:rFonts w:cs="Arial"/>
        </w:rPr>
        <w:t>nsferring staff will become employees of</w:t>
      </w:r>
      <w:r w:rsidR="001F1E3D">
        <w:rPr>
          <w:rFonts w:cs="Arial"/>
        </w:rPr>
        <w:t xml:space="preserve"> ODS </w:t>
      </w:r>
      <w:r w:rsidR="00754D47">
        <w:rPr>
          <w:rFonts w:cs="Arial"/>
        </w:rPr>
        <w:t>Ltd</w:t>
      </w:r>
      <w:r w:rsidR="00E451CD">
        <w:rPr>
          <w:rFonts w:cs="Arial"/>
        </w:rPr>
        <w:t xml:space="preserve"> (the </w:t>
      </w:r>
      <w:proofErr w:type="spellStart"/>
      <w:r w:rsidR="00E451CD">
        <w:rPr>
          <w:rFonts w:cs="Arial"/>
        </w:rPr>
        <w:t>Teckal</w:t>
      </w:r>
      <w:proofErr w:type="spellEnd"/>
      <w:r w:rsidR="00E451CD">
        <w:rPr>
          <w:rFonts w:cs="Arial"/>
        </w:rPr>
        <w:t xml:space="preserve"> arm)</w:t>
      </w:r>
      <w:r w:rsidR="00E260C8">
        <w:rPr>
          <w:rFonts w:cs="Arial"/>
        </w:rPr>
        <w:t xml:space="preserve">. </w:t>
      </w:r>
    </w:p>
    <w:p w14:paraId="3F441157" w14:textId="77777777" w:rsidR="00EF4605" w:rsidRPr="00EF4605" w:rsidRDefault="00EF4605" w:rsidP="00EF4605">
      <w:pPr>
        <w:pStyle w:val="ListParagraph"/>
        <w:numPr>
          <w:ilvl w:val="0"/>
          <w:numId w:val="0"/>
        </w:numPr>
        <w:spacing w:before="120" w:after="0"/>
        <w:ind w:left="357"/>
        <w:jc w:val="both"/>
        <w:rPr>
          <w:rFonts w:cs="Arial"/>
        </w:rPr>
      </w:pPr>
    </w:p>
    <w:p w14:paraId="284FDB09" w14:textId="290C9540" w:rsidR="00F90BAF" w:rsidRPr="00EF4605" w:rsidRDefault="006A3247" w:rsidP="00EF4605">
      <w:pPr>
        <w:pStyle w:val="ListParagraph"/>
        <w:numPr>
          <w:ilvl w:val="0"/>
          <w:numId w:val="5"/>
        </w:numPr>
        <w:spacing w:after="0"/>
        <w:ind w:left="357" w:hanging="357"/>
        <w:jc w:val="both"/>
        <w:rPr>
          <w:rFonts w:cs="Arial"/>
        </w:rPr>
      </w:pPr>
      <w:r w:rsidRPr="00EF4605">
        <w:rPr>
          <w:rFonts w:cs="Arial"/>
        </w:rPr>
        <w:t>O</w:t>
      </w:r>
      <w:r w:rsidR="001F1E3D" w:rsidRPr="00EF4605">
        <w:rPr>
          <w:rFonts w:cs="Arial"/>
        </w:rPr>
        <w:t>DS Lt</w:t>
      </w:r>
      <w:r w:rsidR="006D5108" w:rsidRPr="00EF4605">
        <w:rPr>
          <w:rFonts w:cs="Arial"/>
        </w:rPr>
        <w:t xml:space="preserve">d </w:t>
      </w:r>
      <w:r w:rsidR="006C2FA2" w:rsidRPr="00EF4605">
        <w:rPr>
          <w:rFonts w:cs="Arial"/>
        </w:rPr>
        <w:t xml:space="preserve">will initially ‘sell’ labour across to </w:t>
      </w:r>
      <w:r w:rsidR="00CF2132" w:rsidRPr="00EF4605">
        <w:rPr>
          <w:rFonts w:cs="Arial"/>
        </w:rPr>
        <w:t>O</w:t>
      </w:r>
      <w:r w:rsidR="00754D47" w:rsidRPr="00EF4605">
        <w:rPr>
          <w:rFonts w:cs="Arial"/>
        </w:rPr>
        <w:t>D</w:t>
      </w:r>
      <w:r w:rsidR="001F1E3D" w:rsidRPr="00EF4605">
        <w:rPr>
          <w:rFonts w:cs="Arial"/>
        </w:rPr>
        <w:t>S</w:t>
      </w:r>
      <w:r w:rsidR="006C2FA2" w:rsidRPr="00EF4605">
        <w:rPr>
          <w:rFonts w:cs="Arial"/>
        </w:rPr>
        <w:t xml:space="preserve"> Trading </w:t>
      </w:r>
      <w:r w:rsidR="00CF2132" w:rsidRPr="00EF4605">
        <w:rPr>
          <w:rFonts w:cs="Arial"/>
        </w:rPr>
        <w:t>L</w:t>
      </w:r>
      <w:r w:rsidR="001F1E3D" w:rsidRPr="00EF4605">
        <w:rPr>
          <w:rFonts w:cs="Arial"/>
        </w:rPr>
        <w:t>td</w:t>
      </w:r>
      <w:r w:rsidR="00CF2132" w:rsidRPr="00EF4605">
        <w:rPr>
          <w:rFonts w:cs="Arial"/>
        </w:rPr>
        <w:t xml:space="preserve"> (the trading company)</w:t>
      </w:r>
      <w:r w:rsidR="00EF4605" w:rsidRPr="00EF4605">
        <w:rPr>
          <w:rFonts w:cs="Arial"/>
        </w:rPr>
        <w:t>. This ‘external’ turnover (for the purposes of the “</w:t>
      </w:r>
      <w:proofErr w:type="spellStart"/>
      <w:r w:rsidR="00EF4605" w:rsidRPr="00EF4605">
        <w:rPr>
          <w:rFonts w:cs="Arial"/>
        </w:rPr>
        <w:t>Teckal</w:t>
      </w:r>
      <w:proofErr w:type="spellEnd"/>
      <w:r w:rsidR="00EF4605" w:rsidRPr="00EF4605">
        <w:rPr>
          <w:rFonts w:cs="Arial"/>
        </w:rPr>
        <w:t>” calculation under which external income should not exceed 20% of total income received) will be calculated at the Transfer Date to ensure compliance and closely monitored thereafter.</w:t>
      </w:r>
    </w:p>
    <w:p w14:paraId="22820F34" w14:textId="77777777" w:rsidR="00EF4605" w:rsidRPr="00EF4605" w:rsidRDefault="00EF4605" w:rsidP="00B511B3">
      <w:pPr>
        <w:pStyle w:val="ListParagraph"/>
        <w:numPr>
          <w:ilvl w:val="0"/>
          <w:numId w:val="0"/>
        </w:numPr>
        <w:spacing w:after="0"/>
        <w:ind w:left="360"/>
        <w:jc w:val="both"/>
        <w:rPr>
          <w:rFonts w:cs="Arial"/>
        </w:rPr>
      </w:pPr>
    </w:p>
    <w:p w14:paraId="1A92AAA9" w14:textId="63E22D10" w:rsidR="000A5105" w:rsidRPr="000A5105" w:rsidRDefault="00EF4605" w:rsidP="000A5105">
      <w:pPr>
        <w:pStyle w:val="ListParagraph"/>
        <w:numPr>
          <w:ilvl w:val="0"/>
          <w:numId w:val="5"/>
        </w:numPr>
        <w:spacing w:after="0"/>
        <w:jc w:val="both"/>
        <w:rPr>
          <w:rFonts w:cs="Arial"/>
          <w:iCs/>
        </w:rPr>
      </w:pPr>
      <w:r>
        <w:rPr>
          <w:rFonts w:cs="Arial"/>
          <w:iCs/>
        </w:rPr>
        <w:t>The</w:t>
      </w:r>
      <w:r w:rsidR="007877E6">
        <w:rPr>
          <w:rFonts w:cs="Arial"/>
          <w:iCs/>
        </w:rPr>
        <w:t xml:space="preserve"> terms of this </w:t>
      </w:r>
      <w:r w:rsidR="001F1E3D">
        <w:rPr>
          <w:rFonts w:cs="Arial"/>
          <w:iCs/>
        </w:rPr>
        <w:t xml:space="preserve">staffing </w:t>
      </w:r>
      <w:r w:rsidR="007877E6">
        <w:rPr>
          <w:rFonts w:cs="Arial"/>
          <w:iCs/>
        </w:rPr>
        <w:t xml:space="preserve">arrangement </w:t>
      </w:r>
      <w:r w:rsidR="00E51193">
        <w:rPr>
          <w:rFonts w:cs="Arial"/>
          <w:iCs/>
        </w:rPr>
        <w:t xml:space="preserve">between the two </w:t>
      </w:r>
      <w:proofErr w:type="spellStart"/>
      <w:r w:rsidR="00E51193">
        <w:rPr>
          <w:rFonts w:cs="Arial"/>
          <w:iCs/>
        </w:rPr>
        <w:t>LATCo</w:t>
      </w:r>
      <w:proofErr w:type="spellEnd"/>
      <w:r w:rsidR="00E51193">
        <w:rPr>
          <w:rFonts w:cs="Arial"/>
          <w:iCs/>
        </w:rPr>
        <w:t xml:space="preserve"> companies </w:t>
      </w:r>
      <w:r w:rsidR="007877E6">
        <w:rPr>
          <w:rFonts w:cs="Arial"/>
          <w:iCs/>
        </w:rPr>
        <w:t xml:space="preserve">will be set out in a commercial agreement </w:t>
      </w:r>
      <w:r w:rsidR="00E51193">
        <w:rPr>
          <w:rFonts w:cs="Arial"/>
          <w:iCs/>
        </w:rPr>
        <w:t xml:space="preserve">between </w:t>
      </w:r>
      <w:r w:rsidR="00754D47">
        <w:rPr>
          <w:rFonts w:cs="Arial"/>
          <w:iCs/>
        </w:rPr>
        <w:t>them,</w:t>
      </w:r>
      <w:r w:rsidR="007877E6">
        <w:rPr>
          <w:rFonts w:cs="Arial"/>
          <w:iCs/>
        </w:rPr>
        <w:t xml:space="preserve"> signed off by the Company Boards</w:t>
      </w:r>
      <w:r w:rsidR="000A5105">
        <w:rPr>
          <w:rFonts w:cs="Arial"/>
          <w:iCs/>
        </w:rPr>
        <w:t>.</w:t>
      </w:r>
    </w:p>
    <w:p w14:paraId="3BA20DBD" w14:textId="77777777" w:rsidR="00135AE6" w:rsidRDefault="00135AE6" w:rsidP="007877E6">
      <w:pPr>
        <w:tabs>
          <w:tab w:val="left" w:pos="459"/>
        </w:tabs>
        <w:autoSpaceDE w:val="0"/>
        <w:autoSpaceDN w:val="0"/>
        <w:adjustRightInd w:val="0"/>
        <w:spacing w:after="0"/>
        <w:jc w:val="both"/>
        <w:rPr>
          <w:rFonts w:cs="Arial"/>
          <w:u w:val="single"/>
        </w:rPr>
      </w:pPr>
    </w:p>
    <w:p w14:paraId="172A2915" w14:textId="77777777" w:rsidR="007877E6" w:rsidRPr="007877E6" w:rsidRDefault="007877E6" w:rsidP="007877E6">
      <w:pPr>
        <w:tabs>
          <w:tab w:val="left" w:pos="459"/>
        </w:tabs>
        <w:autoSpaceDE w:val="0"/>
        <w:autoSpaceDN w:val="0"/>
        <w:adjustRightInd w:val="0"/>
        <w:spacing w:after="0"/>
        <w:jc w:val="both"/>
        <w:rPr>
          <w:rFonts w:cs="Arial"/>
          <w:u w:val="single"/>
        </w:rPr>
      </w:pPr>
      <w:r w:rsidRPr="007877E6">
        <w:rPr>
          <w:rFonts w:cs="Arial"/>
          <w:u w:val="single"/>
        </w:rPr>
        <w:lastRenderedPageBreak/>
        <w:t>Continued access to the Local Government Pension Scheme</w:t>
      </w:r>
    </w:p>
    <w:p w14:paraId="4776D6AE" w14:textId="5D8BE125" w:rsidR="007877E6" w:rsidRDefault="007877E6" w:rsidP="007877E6">
      <w:pPr>
        <w:pStyle w:val="ListParagraph"/>
        <w:numPr>
          <w:ilvl w:val="0"/>
          <w:numId w:val="5"/>
        </w:numPr>
        <w:tabs>
          <w:tab w:val="left" w:pos="459"/>
        </w:tabs>
        <w:autoSpaceDE w:val="0"/>
        <w:autoSpaceDN w:val="0"/>
        <w:adjustRightInd w:val="0"/>
        <w:spacing w:before="120" w:after="0"/>
        <w:ind w:left="357" w:hanging="357"/>
        <w:jc w:val="both"/>
        <w:rPr>
          <w:rFonts w:cs="Arial"/>
        </w:rPr>
      </w:pPr>
      <w:r>
        <w:rPr>
          <w:rFonts w:cs="Arial"/>
        </w:rPr>
        <w:t>A</w:t>
      </w:r>
      <w:r w:rsidRPr="00203B02">
        <w:rPr>
          <w:rFonts w:cs="Arial"/>
        </w:rPr>
        <w:t xml:space="preserve">ll transferring </w:t>
      </w:r>
      <w:r w:rsidR="00EF4605">
        <w:rPr>
          <w:rFonts w:cs="Arial"/>
        </w:rPr>
        <w:t xml:space="preserve">staff </w:t>
      </w:r>
      <w:r w:rsidRPr="00203B02">
        <w:rPr>
          <w:rFonts w:cs="Arial"/>
        </w:rPr>
        <w:t xml:space="preserve">will continue to have access to the </w:t>
      </w:r>
      <w:r>
        <w:rPr>
          <w:rFonts w:cs="Arial"/>
        </w:rPr>
        <w:t xml:space="preserve">Local Government Pension Scheme under ‘Designated Body’ status. This means staff </w:t>
      </w:r>
      <w:r w:rsidR="00E51193">
        <w:rPr>
          <w:rFonts w:cs="Arial"/>
        </w:rPr>
        <w:t xml:space="preserve">will </w:t>
      </w:r>
      <w:r>
        <w:rPr>
          <w:rFonts w:cs="Arial"/>
        </w:rPr>
        <w:t xml:space="preserve">continue to receive all the </w:t>
      </w:r>
      <w:r w:rsidR="00E51193">
        <w:rPr>
          <w:rFonts w:cs="Arial"/>
        </w:rPr>
        <w:t xml:space="preserve">LGPS </w:t>
      </w:r>
      <w:r>
        <w:rPr>
          <w:rFonts w:cs="Arial"/>
        </w:rPr>
        <w:t xml:space="preserve">benefits and pay the same contributions, </w:t>
      </w:r>
      <w:r w:rsidR="001F1E3D">
        <w:rPr>
          <w:rFonts w:cs="Arial"/>
        </w:rPr>
        <w:t xml:space="preserve">as if they had not changed employer. </w:t>
      </w:r>
    </w:p>
    <w:p w14:paraId="3516B910" w14:textId="77777777" w:rsidR="007877E6" w:rsidRPr="00203B02" w:rsidRDefault="007877E6" w:rsidP="007877E6">
      <w:pPr>
        <w:pStyle w:val="ListParagraph"/>
        <w:numPr>
          <w:ilvl w:val="0"/>
          <w:numId w:val="0"/>
        </w:numPr>
        <w:tabs>
          <w:tab w:val="left" w:pos="459"/>
        </w:tabs>
        <w:autoSpaceDE w:val="0"/>
        <w:autoSpaceDN w:val="0"/>
        <w:adjustRightInd w:val="0"/>
        <w:spacing w:after="0"/>
        <w:ind w:left="360"/>
        <w:jc w:val="both"/>
        <w:rPr>
          <w:rFonts w:cs="Arial"/>
        </w:rPr>
      </w:pPr>
    </w:p>
    <w:p w14:paraId="43C66B36" w14:textId="52D3F94B" w:rsidR="007877E6" w:rsidRPr="00203B02" w:rsidRDefault="008B1086" w:rsidP="007877E6">
      <w:pPr>
        <w:pStyle w:val="ListParagraph"/>
        <w:numPr>
          <w:ilvl w:val="0"/>
          <w:numId w:val="5"/>
        </w:numPr>
        <w:tabs>
          <w:tab w:val="clear" w:pos="426"/>
        </w:tabs>
        <w:spacing w:after="0"/>
        <w:jc w:val="both"/>
        <w:rPr>
          <w:rFonts w:cs="Arial"/>
          <w:iCs/>
        </w:rPr>
      </w:pPr>
      <w:r>
        <w:rPr>
          <w:rFonts w:cs="Arial"/>
        </w:rPr>
        <w:t>Until such time that there are further discussions with</w:t>
      </w:r>
      <w:r w:rsidR="007877E6" w:rsidRPr="00754D47">
        <w:rPr>
          <w:rFonts w:cs="Arial"/>
        </w:rPr>
        <w:t xml:space="preserve"> trade unions about closing the scheme to new entrants combined with developing an alternative attract</w:t>
      </w:r>
      <w:r w:rsidR="00EF4605">
        <w:rPr>
          <w:rFonts w:cs="Arial"/>
        </w:rPr>
        <w:t>ive employment package for them</w:t>
      </w:r>
      <w:r>
        <w:rPr>
          <w:rFonts w:cs="Arial"/>
        </w:rPr>
        <w:t>, the LGPS will be offered to new staff</w:t>
      </w:r>
      <w:r w:rsidR="00EF4605">
        <w:rPr>
          <w:rFonts w:cs="Arial"/>
        </w:rPr>
        <w:t xml:space="preserve">. </w:t>
      </w:r>
      <w:r>
        <w:rPr>
          <w:rFonts w:cs="Arial"/>
        </w:rPr>
        <w:t xml:space="preserve">It </w:t>
      </w:r>
      <w:r w:rsidR="007877E6">
        <w:rPr>
          <w:rFonts w:cs="Arial"/>
        </w:rPr>
        <w:t xml:space="preserve">will remain </w:t>
      </w:r>
      <w:r w:rsidR="000A5105">
        <w:rPr>
          <w:rFonts w:cs="Arial"/>
        </w:rPr>
        <w:t>“</w:t>
      </w:r>
      <w:r w:rsidR="007877E6">
        <w:rPr>
          <w:rFonts w:cs="Arial"/>
        </w:rPr>
        <w:t>open</w:t>
      </w:r>
      <w:r w:rsidR="000A5105">
        <w:rPr>
          <w:rFonts w:cs="Arial"/>
        </w:rPr>
        <w:t>”</w:t>
      </w:r>
      <w:r w:rsidR="007877E6">
        <w:rPr>
          <w:rFonts w:cs="Arial"/>
        </w:rPr>
        <w:t xml:space="preserve"> and </w:t>
      </w:r>
      <w:r w:rsidR="000A5105">
        <w:rPr>
          <w:rFonts w:cs="Arial"/>
        </w:rPr>
        <w:t>“</w:t>
      </w:r>
      <w:r w:rsidR="007877E6">
        <w:rPr>
          <w:rFonts w:cs="Arial"/>
        </w:rPr>
        <w:t>grouped</w:t>
      </w:r>
      <w:r w:rsidR="000A5105">
        <w:rPr>
          <w:rFonts w:cs="Arial"/>
        </w:rPr>
        <w:t>”</w:t>
      </w:r>
      <w:r w:rsidR="007877E6">
        <w:rPr>
          <w:rFonts w:cs="Arial"/>
        </w:rPr>
        <w:t xml:space="preserve"> with the City Council for the purposes of calculating </w:t>
      </w:r>
      <w:r w:rsidR="000A5105">
        <w:rPr>
          <w:rFonts w:cs="Arial"/>
        </w:rPr>
        <w:t>employer</w:t>
      </w:r>
      <w:r w:rsidR="00A25F2F">
        <w:rPr>
          <w:rFonts w:cs="Arial"/>
        </w:rPr>
        <w:t>’</w:t>
      </w:r>
      <w:r w:rsidR="000A5105">
        <w:rPr>
          <w:rFonts w:cs="Arial"/>
        </w:rPr>
        <w:t xml:space="preserve">s contributions </w:t>
      </w:r>
      <w:r w:rsidR="007877E6">
        <w:rPr>
          <w:rFonts w:cs="Arial"/>
        </w:rPr>
        <w:t>and paying past scheme deficits. This means the employer payments into the scheme remain the same</w:t>
      </w:r>
      <w:r w:rsidR="000A5105">
        <w:rPr>
          <w:rFonts w:cs="Arial"/>
        </w:rPr>
        <w:t xml:space="preserve"> (at least until the next triennial valuation)</w:t>
      </w:r>
      <w:r w:rsidR="007877E6">
        <w:rPr>
          <w:rFonts w:cs="Arial"/>
        </w:rPr>
        <w:t xml:space="preserve"> for the Council and ODS</w:t>
      </w:r>
      <w:r w:rsidR="004944BC">
        <w:rPr>
          <w:rFonts w:cs="Arial"/>
        </w:rPr>
        <w:t xml:space="preserve"> Ltd</w:t>
      </w:r>
      <w:r w:rsidR="007877E6">
        <w:rPr>
          <w:rFonts w:cs="Arial"/>
        </w:rPr>
        <w:t>.</w:t>
      </w:r>
    </w:p>
    <w:p w14:paraId="2E0BCCA3" w14:textId="77777777" w:rsidR="007877E6" w:rsidRDefault="007877E6" w:rsidP="007877E6">
      <w:pPr>
        <w:pStyle w:val="ListParagraph"/>
        <w:numPr>
          <w:ilvl w:val="0"/>
          <w:numId w:val="0"/>
        </w:numPr>
        <w:tabs>
          <w:tab w:val="clear" w:pos="426"/>
        </w:tabs>
        <w:spacing w:after="0"/>
        <w:ind w:left="360"/>
        <w:jc w:val="both"/>
        <w:rPr>
          <w:rFonts w:cs="Arial"/>
          <w:iCs/>
        </w:rPr>
      </w:pPr>
    </w:p>
    <w:p w14:paraId="15B650C6" w14:textId="77777777" w:rsidR="007877E6" w:rsidRDefault="007877E6" w:rsidP="007877E6">
      <w:pPr>
        <w:pStyle w:val="ListParagraph"/>
        <w:numPr>
          <w:ilvl w:val="0"/>
          <w:numId w:val="5"/>
        </w:numPr>
        <w:spacing w:after="0"/>
        <w:jc w:val="both"/>
        <w:rPr>
          <w:rFonts w:cs="Arial"/>
          <w:iCs/>
        </w:rPr>
      </w:pPr>
      <w:r w:rsidRPr="00203B02">
        <w:rPr>
          <w:rFonts w:cs="Arial"/>
          <w:iCs/>
        </w:rPr>
        <w:t>A tri-partite agreement (Oxford City Council, O</w:t>
      </w:r>
      <w:r w:rsidR="004A10D6">
        <w:rPr>
          <w:rFonts w:cs="Arial"/>
          <w:iCs/>
        </w:rPr>
        <w:t>DS Ltd</w:t>
      </w:r>
      <w:r w:rsidRPr="00203B02">
        <w:rPr>
          <w:rFonts w:cs="Arial"/>
          <w:iCs/>
        </w:rPr>
        <w:t xml:space="preserve"> and Oxfordshire County Council as the LGPS Administrator) will be entered into</w:t>
      </w:r>
      <w:r>
        <w:rPr>
          <w:rFonts w:cs="Arial"/>
          <w:iCs/>
        </w:rPr>
        <w:t xml:space="preserve"> which indemnifies ODS</w:t>
      </w:r>
      <w:r w:rsidR="004944BC">
        <w:rPr>
          <w:rFonts w:cs="Arial"/>
          <w:iCs/>
        </w:rPr>
        <w:t xml:space="preserve"> Ltd</w:t>
      </w:r>
      <w:r>
        <w:rPr>
          <w:rFonts w:cs="Arial"/>
          <w:iCs/>
        </w:rPr>
        <w:t xml:space="preserve"> against liability for past deficits meaning that the company will be able to account for its pension liabilities on a defined contribution basis rather than a defined benefit basis which would cause material issues for ODS</w:t>
      </w:r>
      <w:r w:rsidR="004A10D6">
        <w:rPr>
          <w:rFonts w:cs="Arial"/>
          <w:iCs/>
        </w:rPr>
        <w:t xml:space="preserve"> </w:t>
      </w:r>
      <w:proofErr w:type="spellStart"/>
      <w:r w:rsidR="004A10D6">
        <w:rPr>
          <w:rFonts w:cs="Arial"/>
          <w:iCs/>
        </w:rPr>
        <w:t>Ltd</w:t>
      </w:r>
      <w:r>
        <w:rPr>
          <w:rFonts w:cs="Arial"/>
          <w:iCs/>
        </w:rPr>
        <w:t>’s</w:t>
      </w:r>
      <w:proofErr w:type="spellEnd"/>
      <w:r>
        <w:rPr>
          <w:rFonts w:cs="Arial"/>
          <w:iCs/>
        </w:rPr>
        <w:t xml:space="preserve"> accounts and potentially threaten its viability. </w:t>
      </w:r>
    </w:p>
    <w:p w14:paraId="0E458151" w14:textId="77777777" w:rsidR="007877E6" w:rsidRPr="00CF17AC" w:rsidRDefault="007877E6" w:rsidP="007877E6">
      <w:pPr>
        <w:pStyle w:val="ListParagraph"/>
        <w:numPr>
          <w:ilvl w:val="0"/>
          <w:numId w:val="0"/>
        </w:numPr>
        <w:ind w:left="360"/>
        <w:rPr>
          <w:rFonts w:cs="Arial"/>
          <w:iCs/>
        </w:rPr>
      </w:pPr>
    </w:p>
    <w:p w14:paraId="1B7EBB8C" w14:textId="48309039" w:rsidR="007877E6" w:rsidRPr="000A5105" w:rsidRDefault="007877E6" w:rsidP="007877E6">
      <w:pPr>
        <w:pStyle w:val="ListParagraph"/>
        <w:numPr>
          <w:ilvl w:val="0"/>
          <w:numId w:val="5"/>
        </w:numPr>
        <w:tabs>
          <w:tab w:val="left" w:pos="459"/>
        </w:tabs>
        <w:autoSpaceDE w:val="0"/>
        <w:autoSpaceDN w:val="0"/>
        <w:adjustRightInd w:val="0"/>
        <w:spacing w:after="0"/>
        <w:jc w:val="both"/>
        <w:rPr>
          <w:rFonts w:cs="Arial"/>
        </w:rPr>
      </w:pPr>
      <w:r w:rsidRPr="000A5105">
        <w:rPr>
          <w:rFonts w:cs="Arial"/>
          <w:iCs/>
        </w:rPr>
        <w:t xml:space="preserve">Ultimately </w:t>
      </w:r>
      <w:r w:rsidR="004944BC">
        <w:rPr>
          <w:rFonts w:cs="Arial"/>
          <w:iCs/>
        </w:rPr>
        <w:t xml:space="preserve">ODS </w:t>
      </w:r>
      <w:proofErr w:type="spellStart"/>
      <w:r w:rsidR="004944BC">
        <w:rPr>
          <w:rFonts w:cs="Arial"/>
          <w:iCs/>
        </w:rPr>
        <w:t>Ltd’s</w:t>
      </w:r>
      <w:proofErr w:type="spellEnd"/>
      <w:r w:rsidRPr="000A5105">
        <w:rPr>
          <w:rFonts w:cs="Arial"/>
          <w:iCs/>
        </w:rPr>
        <w:t xml:space="preserve"> Company Auditor will </w:t>
      </w:r>
      <w:r w:rsidR="004944BC">
        <w:rPr>
          <w:rFonts w:cs="Arial"/>
          <w:iCs/>
        </w:rPr>
        <w:t>need</w:t>
      </w:r>
      <w:r w:rsidR="005C420E">
        <w:rPr>
          <w:rFonts w:cs="Arial"/>
          <w:iCs/>
        </w:rPr>
        <w:t xml:space="preserve"> to be satisfied with the above arrangements,</w:t>
      </w:r>
      <w:r w:rsidR="00754D47">
        <w:rPr>
          <w:rFonts w:cs="Arial"/>
          <w:iCs/>
        </w:rPr>
        <w:t xml:space="preserve"> </w:t>
      </w:r>
      <w:r w:rsidR="00A25F2F">
        <w:rPr>
          <w:rFonts w:cs="Arial"/>
          <w:iCs/>
        </w:rPr>
        <w:t>but external l</w:t>
      </w:r>
      <w:r w:rsidRPr="000A5105">
        <w:rPr>
          <w:rFonts w:cs="Arial"/>
          <w:iCs/>
        </w:rPr>
        <w:t xml:space="preserve">egal advice and a view from County and its Actuary indicate this will be acceptable to the Auditor. </w:t>
      </w:r>
      <w:r w:rsidR="000A5105">
        <w:rPr>
          <w:rFonts w:cs="Arial"/>
          <w:iCs/>
        </w:rPr>
        <w:t>The Head of Finance</w:t>
      </w:r>
      <w:r w:rsidRPr="000A5105">
        <w:rPr>
          <w:rFonts w:cs="Arial"/>
          <w:iCs/>
        </w:rPr>
        <w:t xml:space="preserve"> will seek a view from the </w:t>
      </w:r>
      <w:r w:rsidR="00F05A05" w:rsidRPr="000A5105">
        <w:rPr>
          <w:rFonts w:cs="Arial"/>
          <w:iCs/>
        </w:rPr>
        <w:t xml:space="preserve">Company’s </w:t>
      </w:r>
      <w:r w:rsidRPr="000A5105">
        <w:rPr>
          <w:rFonts w:cs="Arial"/>
          <w:iCs/>
        </w:rPr>
        <w:t>Auditor in advance of finalising the position on pensions</w:t>
      </w:r>
      <w:r w:rsidR="000A5105">
        <w:rPr>
          <w:rFonts w:cs="Arial"/>
          <w:iCs/>
        </w:rPr>
        <w:t>.</w:t>
      </w:r>
    </w:p>
    <w:p w14:paraId="67EDA965" w14:textId="77777777" w:rsidR="00D02F68" w:rsidRPr="00D02F68" w:rsidRDefault="00D02F68" w:rsidP="00D02F68">
      <w:pPr>
        <w:pStyle w:val="ListParagraph"/>
        <w:numPr>
          <w:ilvl w:val="0"/>
          <w:numId w:val="0"/>
        </w:numPr>
        <w:ind w:left="360"/>
        <w:rPr>
          <w:rFonts w:cs="Arial"/>
        </w:rPr>
      </w:pPr>
    </w:p>
    <w:p w14:paraId="23888918" w14:textId="77777777" w:rsidR="007877E6" w:rsidRPr="00D02F68" w:rsidRDefault="00D02F68" w:rsidP="001955F9">
      <w:pPr>
        <w:pStyle w:val="ListParagraph"/>
        <w:numPr>
          <w:ilvl w:val="0"/>
          <w:numId w:val="5"/>
        </w:numPr>
        <w:spacing w:before="120" w:after="0"/>
        <w:jc w:val="both"/>
        <w:rPr>
          <w:rFonts w:cs="Arial"/>
        </w:rPr>
      </w:pPr>
      <w:r w:rsidRPr="00D02F68">
        <w:rPr>
          <w:rFonts w:cs="Arial"/>
          <w:iCs/>
        </w:rPr>
        <w:t xml:space="preserve">The Service Contract will also set out the terms of access to the LGPS in the context </w:t>
      </w:r>
      <w:proofErr w:type="gramStart"/>
      <w:r w:rsidRPr="00D02F68">
        <w:rPr>
          <w:rFonts w:cs="Arial"/>
          <w:iCs/>
        </w:rPr>
        <w:t>of a grouped arrangements</w:t>
      </w:r>
      <w:proofErr w:type="gramEnd"/>
      <w:r w:rsidRPr="00D02F68">
        <w:rPr>
          <w:rFonts w:cs="Arial"/>
          <w:iCs/>
        </w:rPr>
        <w:t xml:space="preserve"> for the Council and ODS</w:t>
      </w:r>
      <w:r w:rsidR="004944BC">
        <w:rPr>
          <w:rFonts w:cs="Arial"/>
          <w:iCs/>
        </w:rPr>
        <w:t xml:space="preserve"> Ltd</w:t>
      </w:r>
      <w:r w:rsidRPr="00D02F68">
        <w:rPr>
          <w:rFonts w:cs="Arial"/>
          <w:iCs/>
        </w:rPr>
        <w:t xml:space="preserve"> to ensure the decisions of one party regarding its membership do not adversely impact the other party.</w:t>
      </w:r>
    </w:p>
    <w:p w14:paraId="48002BCB" w14:textId="77777777" w:rsidR="007877E6" w:rsidRDefault="007877E6" w:rsidP="007877E6">
      <w:pPr>
        <w:pStyle w:val="ListParagraph"/>
        <w:numPr>
          <w:ilvl w:val="0"/>
          <w:numId w:val="0"/>
        </w:numPr>
        <w:tabs>
          <w:tab w:val="left" w:pos="459"/>
        </w:tabs>
        <w:autoSpaceDE w:val="0"/>
        <w:autoSpaceDN w:val="0"/>
        <w:adjustRightInd w:val="0"/>
        <w:spacing w:after="0"/>
        <w:ind w:left="360"/>
        <w:jc w:val="both"/>
        <w:rPr>
          <w:rFonts w:cs="Arial"/>
        </w:rPr>
      </w:pPr>
    </w:p>
    <w:p w14:paraId="499CEEED" w14:textId="77777777" w:rsidR="00BE1638" w:rsidRPr="00BE1638" w:rsidRDefault="00BE1638" w:rsidP="00BE1638">
      <w:pPr>
        <w:jc w:val="both"/>
        <w:rPr>
          <w:u w:val="single"/>
        </w:rPr>
      </w:pPr>
      <w:r>
        <w:rPr>
          <w:u w:val="single"/>
        </w:rPr>
        <w:t>Leases &amp; Licences</w:t>
      </w:r>
    </w:p>
    <w:p w14:paraId="2486CE52" w14:textId="6BD82F82" w:rsidR="00341278" w:rsidRDefault="00341278" w:rsidP="00341278">
      <w:pPr>
        <w:pStyle w:val="ListParagraph"/>
        <w:numPr>
          <w:ilvl w:val="0"/>
          <w:numId w:val="5"/>
        </w:numPr>
        <w:rPr>
          <w:color w:val="000000" w:themeColor="text1"/>
        </w:rPr>
      </w:pPr>
      <w:r w:rsidRPr="00341278">
        <w:rPr>
          <w:color w:val="000000" w:themeColor="text1"/>
        </w:rPr>
        <w:t>Property a</w:t>
      </w:r>
      <w:r>
        <w:rPr>
          <w:color w:val="000000" w:themeColor="text1"/>
        </w:rPr>
        <w:t>ssets will be retained by the C</w:t>
      </w:r>
      <w:r w:rsidRPr="00341278">
        <w:rPr>
          <w:color w:val="000000" w:themeColor="text1"/>
        </w:rPr>
        <w:t xml:space="preserve">ouncil and </w:t>
      </w:r>
      <w:r w:rsidR="004944BC">
        <w:rPr>
          <w:color w:val="000000" w:themeColor="text1"/>
        </w:rPr>
        <w:t>leased</w:t>
      </w:r>
      <w:r w:rsidR="005C420E">
        <w:rPr>
          <w:color w:val="000000" w:themeColor="text1"/>
        </w:rPr>
        <w:t xml:space="preserve"> to </w:t>
      </w:r>
      <w:r w:rsidRPr="00341278">
        <w:rPr>
          <w:color w:val="000000" w:themeColor="text1"/>
        </w:rPr>
        <w:t xml:space="preserve">the company </w:t>
      </w:r>
      <w:r w:rsidR="005C420E">
        <w:rPr>
          <w:color w:val="000000" w:themeColor="text1"/>
        </w:rPr>
        <w:t xml:space="preserve">at a market rate. </w:t>
      </w:r>
      <w:r>
        <w:rPr>
          <w:color w:val="000000" w:themeColor="text1"/>
        </w:rPr>
        <w:t xml:space="preserve">The Council will retain responsibility for </w:t>
      </w:r>
      <w:r w:rsidR="008B1086">
        <w:rPr>
          <w:color w:val="000000" w:themeColor="text1"/>
        </w:rPr>
        <w:t xml:space="preserve">structural and external </w:t>
      </w:r>
      <w:r>
        <w:rPr>
          <w:color w:val="000000" w:themeColor="text1"/>
        </w:rPr>
        <w:t xml:space="preserve">repairs and maintenance. </w:t>
      </w:r>
    </w:p>
    <w:p w14:paraId="62A5D98F" w14:textId="77777777" w:rsidR="00775B16" w:rsidRPr="00341278" w:rsidRDefault="00775B16" w:rsidP="00775B16">
      <w:pPr>
        <w:pStyle w:val="ListParagraph"/>
        <w:numPr>
          <w:ilvl w:val="0"/>
          <w:numId w:val="5"/>
        </w:numPr>
        <w:rPr>
          <w:color w:val="000000" w:themeColor="text1"/>
        </w:rPr>
      </w:pPr>
      <w:r>
        <w:rPr>
          <w:color w:val="000000" w:themeColor="text1"/>
        </w:rPr>
        <w:t>F</w:t>
      </w:r>
      <w:r w:rsidRPr="00341278">
        <w:rPr>
          <w:color w:val="000000" w:themeColor="text1"/>
        </w:rPr>
        <w:t>or plant and equipment the Council will fund their purchase through loans but the company will be responsible for repair and maintenance</w:t>
      </w:r>
      <w:r>
        <w:rPr>
          <w:color w:val="000000" w:themeColor="text1"/>
        </w:rPr>
        <w:t>.</w:t>
      </w:r>
      <w:r w:rsidRPr="00341278">
        <w:rPr>
          <w:color w:val="000000" w:themeColor="text1"/>
        </w:rPr>
        <w:t xml:space="preserve"> </w:t>
      </w:r>
      <w:r>
        <w:rPr>
          <w:color w:val="000000" w:themeColor="text1"/>
        </w:rPr>
        <w:t>All vehicles will be leased to the companies over their useful life akin to a finance lease with the ownership of the vehicle transferring to the company following the payment of the final lease instalment</w:t>
      </w:r>
    </w:p>
    <w:p w14:paraId="0F981E84" w14:textId="14982E69" w:rsidR="005E2F82" w:rsidRPr="00341278" w:rsidRDefault="00B342A6" w:rsidP="001955F9">
      <w:pPr>
        <w:pStyle w:val="ListParagraph"/>
        <w:numPr>
          <w:ilvl w:val="0"/>
          <w:numId w:val="5"/>
        </w:numPr>
        <w:tabs>
          <w:tab w:val="left" w:pos="459"/>
        </w:tabs>
        <w:autoSpaceDE w:val="0"/>
        <w:autoSpaceDN w:val="0"/>
        <w:adjustRightInd w:val="0"/>
        <w:spacing w:after="0"/>
        <w:jc w:val="both"/>
        <w:rPr>
          <w:rFonts w:cs="Arial"/>
        </w:rPr>
      </w:pPr>
      <w:r w:rsidRPr="00341278">
        <w:rPr>
          <w:rFonts w:cs="Arial"/>
        </w:rPr>
        <w:t xml:space="preserve">The </w:t>
      </w:r>
      <w:r w:rsidR="005E2F82" w:rsidRPr="00341278">
        <w:rPr>
          <w:rFonts w:cs="Arial"/>
        </w:rPr>
        <w:t>Council will</w:t>
      </w:r>
      <w:r w:rsidRPr="00341278">
        <w:rPr>
          <w:rFonts w:cs="Arial"/>
        </w:rPr>
        <w:t xml:space="preserve"> enter</w:t>
      </w:r>
      <w:r w:rsidR="00CF17AC" w:rsidRPr="00341278">
        <w:rPr>
          <w:rFonts w:cs="Arial"/>
        </w:rPr>
        <w:t xml:space="preserve"> into</w:t>
      </w:r>
      <w:r w:rsidRPr="00341278">
        <w:rPr>
          <w:rFonts w:cs="Arial"/>
        </w:rPr>
        <w:t xml:space="preserve"> leases or licences with </w:t>
      </w:r>
      <w:r w:rsidR="005E2F82" w:rsidRPr="00341278">
        <w:rPr>
          <w:rFonts w:cs="Arial"/>
        </w:rPr>
        <w:t xml:space="preserve">ODS </w:t>
      </w:r>
      <w:r w:rsidR="00341278" w:rsidRPr="00341278">
        <w:rPr>
          <w:rFonts w:cs="Arial"/>
        </w:rPr>
        <w:t xml:space="preserve">for </w:t>
      </w:r>
      <w:r w:rsidR="004944BC">
        <w:rPr>
          <w:rFonts w:cs="Arial"/>
        </w:rPr>
        <w:t xml:space="preserve">their </w:t>
      </w:r>
      <w:r w:rsidR="00341278" w:rsidRPr="00341278">
        <w:rPr>
          <w:rFonts w:cs="Arial"/>
        </w:rPr>
        <w:t>use</w:t>
      </w:r>
      <w:r w:rsidR="00754D47">
        <w:rPr>
          <w:rFonts w:cs="Arial"/>
        </w:rPr>
        <w:t xml:space="preserve"> </w:t>
      </w:r>
      <w:proofErr w:type="gramStart"/>
      <w:r w:rsidR="00341278" w:rsidRPr="00341278">
        <w:rPr>
          <w:rFonts w:cs="Arial"/>
        </w:rPr>
        <w:t>of  vehicles</w:t>
      </w:r>
      <w:proofErr w:type="gramEnd"/>
      <w:r w:rsidR="00341278" w:rsidRPr="00341278">
        <w:rPr>
          <w:rFonts w:cs="Arial"/>
        </w:rPr>
        <w:t xml:space="preserve"> and plant. </w:t>
      </w:r>
      <w:r w:rsidR="005E2F82" w:rsidRPr="00341278">
        <w:rPr>
          <w:rFonts w:cs="Arial"/>
        </w:rPr>
        <w:t>Following the previously delegated authority granted at July CEB, the Chief Executive in consultation with the Counci</w:t>
      </w:r>
      <w:r w:rsidR="00A25F2F">
        <w:rPr>
          <w:rFonts w:cs="Arial"/>
        </w:rPr>
        <w:t>l’s s151 and Monitoring Officer</w:t>
      </w:r>
      <w:r w:rsidR="005E2F82" w:rsidRPr="00341278">
        <w:rPr>
          <w:rFonts w:cs="Arial"/>
        </w:rPr>
        <w:t xml:space="preserve"> a</w:t>
      </w:r>
      <w:r w:rsidR="00BE1638" w:rsidRPr="00341278">
        <w:rPr>
          <w:rFonts w:cs="Arial"/>
        </w:rPr>
        <w:t xml:space="preserve">nd </w:t>
      </w:r>
      <w:r w:rsidR="005E2F82" w:rsidRPr="00341278">
        <w:rPr>
          <w:rFonts w:cs="Arial"/>
        </w:rPr>
        <w:t xml:space="preserve">Leader of the Council will agree these leases and licences with the ODS Directors. </w:t>
      </w:r>
    </w:p>
    <w:p w14:paraId="59D76014" w14:textId="77777777" w:rsidR="00341278" w:rsidRDefault="00341278" w:rsidP="005E2F82">
      <w:pPr>
        <w:jc w:val="both"/>
        <w:rPr>
          <w:rFonts w:cs="Arial"/>
        </w:rPr>
      </w:pPr>
    </w:p>
    <w:p w14:paraId="52F5EA12" w14:textId="77777777" w:rsidR="00135AE6" w:rsidRDefault="00135AE6" w:rsidP="005E2F82">
      <w:pPr>
        <w:jc w:val="both"/>
        <w:rPr>
          <w:rFonts w:cs="Arial"/>
          <w:u w:val="single"/>
        </w:rPr>
      </w:pPr>
    </w:p>
    <w:p w14:paraId="3F218949" w14:textId="77777777" w:rsidR="00135AE6" w:rsidRDefault="00135AE6" w:rsidP="005E2F82">
      <w:pPr>
        <w:jc w:val="both"/>
        <w:rPr>
          <w:rFonts w:cs="Arial"/>
          <w:u w:val="single"/>
        </w:rPr>
      </w:pPr>
    </w:p>
    <w:p w14:paraId="368DCCF6" w14:textId="77777777" w:rsidR="00D51DD3" w:rsidRPr="00D51DD3" w:rsidRDefault="00D51DD3" w:rsidP="005E2F82">
      <w:pPr>
        <w:jc w:val="both"/>
        <w:rPr>
          <w:rFonts w:cs="Arial"/>
          <w:u w:val="single"/>
        </w:rPr>
      </w:pPr>
      <w:r>
        <w:rPr>
          <w:rFonts w:cs="Arial"/>
          <w:u w:val="single"/>
        </w:rPr>
        <w:lastRenderedPageBreak/>
        <w:t>Loan agreement</w:t>
      </w:r>
    </w:p>
    <w:p w14:paraId="78FCD035" w14:textId="77777777" w:rsidR="00D51DD3" w:rsidRPr="001A2EA1" w:rsidRDefault="001A2EA1" w:rsidP="001A2EA1">
      <w:pPr>
        <w:pStyle w:val="ListParagraph"/>
        <w:numPr>
          <w:ilvl w:val="0"/>
          <w:numId w:val="5"/>
        </w:numPr>
        <w:jc w:val="both"/>
        <w:rPr>
          <w:rFonts w:cs="Arial"/>
        </w:rPr>
      </w:pPr>
      <w:r>
        <w:rPr>
          <w:rFonts w:cs="Arial"/>
        </w:rPr>
        <w:t xml:space="preserve">Under the same delegated authority as above the Chief Executive will agree </w:t>
      </w:r>
      <w:r w:rsidR="004944BC">
        <w:rPr>
          <w:rFonts w:cs="Arial"/>
        </w:rPr>
        <w:t xml:space="preserve">with the </w:t>
      </w:r>
      <w:proofErr w:type="spellStart"/>
      <w:r w:rsidR="004944BC">
        <w:rPr>
          <w:rFonts w:cs="Arial"/>
        </w:rPr>
        <w:t>LATCo</w:t>
      </w:r>
      <w:proofErr w:type="spellEnd"/>
      <w:r w:rsidR="004944BC">
        <w:rPr>
          <w:rFonts w:cs="Arial"/>
        </w:rPr>
        <w:t xml:space="preserve"> Directors </w:t>
      </w:r>
      <w:r>
        <w:rPr>
          <w:rFonts w:cs="Arial"/>
        </w:rPr>
        <w:t xml:space="preserve">the terms of a loan (on commercial terms) to the Companies to assist with </w:t>
      </w:r>
      <w:proofErr w:type="spellStart"/>
      <w:r>
        <w:rPr>
          <w:rFonts w:cs="Arial"/>
        </w:rPr>
        <w:t>cashflow</w:t>
      </w:r>
      <w:proofErr w:type="spellEnd"/>
      <w:r>
        <w:rPr>
          <w:rFonts w:cs="Arial"/>
        </w:rPr>
        <w:t xml:space="preserve"> in year 1</w:t>
      </w:r>
      <w:r w:rsidR="0012510C">
        <w:rPr>
          <w:rFonts w:cs="Arial"/>
        </w:rPr>
        <w:t xml:space="preserve">. </w:t>
      </w:r>
      <w:r>
        <w:rPr>
          <w:rFonts w:cs="Arial"/>
        </w:rPr>
        <w:t xml:space="preserve">The companies are able to </w:t>
      </w:r>
      <w:r w:rsidR="006A3247">
        <w:rPr>
          <w:rFonts w:cs="Arial"/>
        </w:rPr>
        <w:t>work together and undertake related party transactions for the benefit of the group</w:t>
      </w:r>
      <w:r w:rsidR="003A573F">
        <w:rPr>
          <w:rFonts w:cs="Arial"/>
        </w:rPr>
        <w:t>.</w:t>
      </w:r>
    </w:p>
    <w:p w14:paraId="15CC6F1A" w14:textId="77777777" w:rsidR="006A3247" w:rsidRDefault="006A3247" w:rsidP="005E2F82">
      <w:pPr>
        <w:jc w:val="both"/>
        <w:rPr>
          <w:rFonts w:cs="Arial"/>
          <w:u w:val="single"/>
        </w:rPr>
      </w:pPr>
    </w:p>
    <w:p w14:paraId="5ECEF702" w14:textId="77777777" w:rsidR="005E2F82" w:rsidRPr="005E2F82" w:rsidRDefault="005E2F82" w:rsidP="005E2F82">
      <w:pPr>
        <w:jc w:val="both"/>
        <w:rPr>
          <w:rFonts w:cs="Arial"/>
          <w:u w:val="single"/>
        </w:rPr>
      </w:pPr>
      <w:r>
        <w:rPr>
          <w:rFonts w:cs="Arial"/>
          <w:u w:val="single"/>
        </w:rPr>
        <w:t>Transfer of Third Party Contracts to ODS Trading Limited</w:t>
      </w:r>
    </w:p>
    <w:p w14:paraId="44E6FB44" w14:textId="3352B2C2" w:rsidR="00B342A6" w:rsidRDefault="005E2F82" w:rsidP="005E2F82">
      <w:pPr>
        <w:pStyle w:val="ListParagraph"/>
        <w:numPr>
          <w:ilvl w:val="0"/>
          <w:numId w:val="5"/>
        </w:numPr>
        <w:tabs>
          <w:tab w:val="left" w:pos="459"/>
        </w:tabs>
        <w:autoSpaceDE w:val="0"/>
        <w:autoSpaceDN w:val="0"/>
        <w:adjustRightInd w:val="0"/>
        <w:spacing w:after="0"/>
        <w:jc w:val="both"/>
        <w:rPr>
          <w:rFonts w:cs="Arial"/>
        </w:rPr>
      </w:pPr>
      <w:r>
        <w:rPr>
          <w:rFonts w:cs="Arial"/>
        </w:rPr>
        <w:t xml:space="preserve">On the Transfer Date, </w:t>
      </w:r>
      <w:r w:rsidR="004944BC">
        <w:rPr>
          <w:rFonts w:cs="Arial"/>
        </w:rPr>
        <w:t xml:space="preserve">the Council will seek to transfer </w:t>
      </w:r>
      <w:r>
        <w:rPr>
          <w:rFonts w:cs="Arial"/>
        </w:rPr>
        <w:t xml:space="preserve">all </w:t>
      </w:r>
      <w:r w:rsidR="005C420E">
        <w:rPr>
          <w:rFonts w:cs="Arial"/>
        </w:rPr>
        <w:t xml:space="preserve">third party customer </w:t>
      </w:r>
      <w:r w:rsidR="008B1086">
        <w:rPr>
          <w:rFonts w:cs="Arial"/>
        </w:rPr>
        <w:t xml:space="preserve">contracts </w:t>
      </w:r>
      <w:r>
        <w:rPr>
          <w:rFonts w:cs="Arial"/>
        </w:rPr>
        <w:t xml:space="preserve">to </w:t>
      </w:r>
      <w:r w:rsidR="008B1086">
        <w:rPr>
          <w:rFonts w:cs="Arial"/>
        </w:rPr>
        <w:t>ODS Trading Ltd.</w:t>
      </w:r>
      <w:r>
        <w:rPr>
          <w:rFonts w:cs="Arial"/>
        </w:rPr>
        <w:t xml:space="preserve"> In consultation with Legal </w:t>
      </w:r>
      <w:r w:rsidR="005C420E">
        <w:rPr>
          <w:rFonts w:cs="Arial"/>
        </w:rPr>
        <w:t xml:space="preserve">Services </w:t>
      </w:r>
      <w:r>
        <w:rPr>
          <w:rFonts w:cs="Arial"/>
        </w:rPr>
        <w:t xml:space="preserve">a process </w:t>
      </w:r>
      <w:r w:rsidR="008B1086">
        <w:rPr>
          <w:rFonts w:cs="Arial"/>
        </w:rPr>
        <w:t>is being worked up</w:t>
      </w:r>
      <w:r w:rsidR="005C420E">
        <w:rPr>
          <w:rFonts w:cs="Arial"/>
        </w:rPr>
        <w:t xml:space="preserve"> to</w:t>
      </w:r>
      <w:r w:rsidR="00496025">
        <w:rPr>
          <w:rFonts w:cs="Arial"/>
        </w:rPr>
        <w:t xml:space="preserve"> </w:t>
      </w:r>
      <w:r w:rsidR="004A10D6">
        <w:rPr>
          <w:rFonts w:cs="Arial"/>
        </w:rPr>
        <w:t xml:space="preserve">seek to </w:t>
      </w:r>
      <w:r w:rsidR="00496025">
        <w:rPr>
          <w:rFonts w:cs="Arial"/>
        </w:rPr>
        <w:t xml:space="preserve">minimise the risk of any loss of clients. Predominantly this applies to the commercial waste service but there are other arrangements in place (e.g. building repairs and maintenance) which </w:t>
      </w:r>
      <w:r w:rsidR="005C420E">
        <w:rPr>
          <w:rFonts w:cs="Arial"/>
        </w:rPr>
        <w:t xml:space="preserve">will require </w:t>
      </w:r>
      <w:r w:rsidR="00A25F2F">
        <w:rPr>
          <w:rFonts w:cs="Arial"/>
        </w:rPr>
        <w:t>close liaison with c</w:t>
      </w:r>
      <w:r w:rsidR="00496025">
        <w:rPr>
          <w:rFonts w:cs="Arial"/>
        </w:rPr>
        <w:t xml:space="preserve">lients. </w:t>
      </w:r>
    </w:p>
    <w:p w14:paraId="6C423CFD" w14:textId="77777777" w:rsidR="00FB6E0D" w:rsidRDefault="00FB6E0D" w:rsidP="0012510C">
      <w:pPr>
        <w:pStyle w:val="ListParagraph"/>
        <w:numPr>
          <w:ilvl w:val="0"/>
          <w:numId w:val="0"/>
        </w:numPr>
        <w:tabs>
          <w:tab w:val="left" w:pos="459"/>
        </w:tabs>
        <w:autoSpaceDE w:val="0"/>
        <w:autoSpaceDN w:val="0"/>
        <w:adjustRightInd w:val="0"/>
        <w:spacing w:after="0"/>
        <w:ind w:left="360"/>
        <w:jc w:val="both"/>
        <w:rPr>
          <w:rFonts w:cs="Arial"/>
        </w:rPr>
      </w:pPr>
    </w:p>
    <w:p w14:paraId="442A9538" w14:textId="77777777" w:rsidR="00FB6E0D" w:rsidRPr="0012510C" w:rsidRDefault="00FB6E0D" w:rsidP="0012510C">
      <w:pPr>
        <w:tabs>
          <w:tab w:val="left" w:pos="459"/>
        </w:tabs>
        <w:autoSpaceDE w:val="0"/>
        <w:autoSpaceDN w:val="0"/>
        <w:adjustRightInd w:val="0"/>
        <w:spacing w:after="0"/>
        <w:ind w:left="360" w:hanging="360"/>
        <w:jc w:val="both"/>
        <w:rPr>
          <w:rFonts w:cs="Arial"/>
          <w:u w:val="single"/>
        </w:rPr>
      </w:pPr>
      <w:r w:rsidRPr="0012510C">
        <w:rPr>
          <w:rFonts w:cs="Arial"/>
          <w:u w:val="single"/>
        </w:rPr>
        <w:t>Retention of In-house Commercial Waste Service</w:t>
      </w:r>
    </w:p>
    <w:p w14:paraId="30AB60FB" w14:textId="77777777" w:rsidR="00FB6E0D" w:rsidRDefault="00FB6E0D" w:rsidP="0012510C">
      <w:pPr>
        <w:pStyle w:val="ListParagraph"/>
        <w:numPr>
          <w:ilvl w:val="0"/>
          <w:numId w:val="0"/>
        </w:numPr>
        <w:tabs>
          <w:tab w:val="left" w:pos="459"/>
        </w:tabs>
        <w:autoSpaceDE w:val="0"/>
        <w:autoSpaceDN w:val="0"/>
        <w:adjustRightInd w:val="0"/>
        <w:spacing w:after="0"/>
        <w:ind w:left="360"/>
        <w:jc w:val="both"/>
        <w:rPr>
          <w:rFonts w:cs="Arial"/>
        </w:rPr>
      </w:pPr>
    </w:p>
    <w:p w14:paraId="39B45CA5" w14:textId="77777777" w:rsidR="004A10D6" w:rsidRDefault="004A10D6" w:rsidP="005E2F82">
      <w:pPr>
        <w:pStyle w:val="ListParagraph"/>
        <w:numPr>
          <w:ilvl w:val="0"/>
          <w:numId w:val="5"/>
        </w:numPr>
        <w:tabs>
          <w:tab w:val="left" w:pos="459"/>
        </w:tabs>
        <w:autoSpaceDE w:val="0"/>
        <w:autoSpaceDN w:val="0"/>
        <w:adjustRightInd w:val="0"/>
        <w:spacing w:after="0"/>
        <w:jc w:val="both"/>
        <w:rPr>
          <w:rFonts w:cs="Arial"/>
        </w:rPr>
      </w:pPr>
      <w:r>
        <w:rPr>
          <w:rFonts w:cs="Arial"/>
        </w:rPr>
        <w:t>Un</w:t>
      </w:r>
      <w:r w:rsidR="0058312C">
        <w:rPr>
          <w:rFonts w:cs="Arial"/>
        </w:rPr>
        <w:t>der the provisions of Section 45</w:t>
      </w:r>
      <w:r>
        <w:rPr>
          <w:rFonts w:cs="Arial"/>
        </w:rPr>
        <w:t xml:space="preserve"> of the Environmental Protection Act </w:t>
      </w:r>
      <w:r w:rsidR="0058312C">
        <w:rPr>
          <w:rFonts w:cs="Arial"/>
        </w:rPr>
        <w:t xml:space="preserve">1990 all waste collection </w:t>
      </w:r>
      <w:r>
        <w:rPr>
          <w:rFonts w:cs="Arial"/>
        </w:rPr>
        <w:t xml:space="preserve">authorities </w:t>
      </w:r>
      <w:r w:rsidR="0058312C">
        <w:rPr>
          <w:rFonts w:cs="Arial"/>
        </w:rPr>
        <w:t xml:space="preserve">must provide a commercial waste collection service if so requested by a </w:t>
      </w:r>
      <w:r w:rsidR="004944BC">
        <w:rPr>
          <w:rFonts w:cs="Arial"/>
        </w:rPr>
        <w:t xml:space="preserve">local </w:t>
      </w:r>
      <w:r w:rsidR="0058312C">
        <w:rPr>
          <w:rFonts w:cs="Arial"/>
        </w:rPr>
        <w:t>resident. While it is envisaged that the majority of Oxford commercial waste customers will be happy to place their business with ODS Trading Ltd</w:t>
      </w:r>
      <w:r w:rsidR="005D6808">
        <w:rPr>
          <w:rFonts w:cs="Arial"/>
        </w:rPr>
        <w:t>, the Council will ensure that</w:t>
      </w:r>
      <w:r w:rsidR="0058312C">
        <w:rPr>
          <w:rFonts w:cs="Arial"/>
        </w:rPr>
        <w:t xml:space="preserve"> </w:t>
      </w:r>
      <w:r w:rsidR="005D6808">
        <w:rPr>
          <w:rFonts w:cs="Arial"/>
        </w:rPr>
        <w:t>a service will</w:t>
      </w:r>
      <w:r w:rsidR="0058312C">
        <w:rPr>
          <w:rFonts w:cs="Arial"/>
        </w:rPr>
        <w:t xml:space="preserve"> be made available to an</w:t>
      </w:r>
      <w:r w:rsidR="005D6808">
        <w:rPr>
          <w:rFonts w:cs="Arial"/>
        </w:rPr>
        <w:t>y</w:t>
      </w:r>
      <w:r w:rsidR="0058312C">
        <w:rPr>
          <w:rFonts w:cs="Arial"/>
        </w:rPr>
        <w:t xml:space="preserve"> Oxford resident exercising their statutory right to receive such a collection</w:t>
      </w:r>
      <w:r w:rsidR="005D6808">
        <w:rPr>
          <w:rFonts w:cs="Arial"/>
        </w:rPr>
        <w:t xml:space="preserve"> from the Council</w:t>
      </w:r>
      <w:r w:rsidR="0058312C">
        <w:rPr>
          <w:rFonts w:cs="Arial"/>
        </w:rPr>
        <w:t>.  Inevitably the cost</w:t>
      </w:r>
      <w:r w:rsidR="00FB6E0D">
        <w:rPr>
          <w:rFonts w:cs="Arial"/>
        </w:rPr>
        <w:t>s</w:t>
      </w:r>
      <w:r w:rsidR="0058312C">
        <w:rPr>
          <w:rFonts w:cs="Arial"/>
        </w:rPr>
        <w:t xml:space="preserve"> of providing such a service </w:t>
      </w:r>
      <w:r w:rsidR="00FB6E0D">
        <w:rPr>
          <w:rFonts w:cs="Arial"/>
        </w:rPr>
        <w:t>will properly reflect the overheads involved, so</w:t>
      </w:r>
      <w:r w:rsidR="005D6808">
        <w:rPr>
          <w:rFonts w:cs="Arial"/>
        </w:rPr>
        <w:t>, given the limited scope of the service,</w:t>
      </w:r>
      <w:r w:rsidR="00FB6E0D">
        <w:rPr>
          <w:rFonts w:cs="Arial"/>
        </w:rPr>
        <w:t xml:space="preserve"> </w:t>
      </w:r>
      <w:r w:rsidR="004944BC">
        <w:rPr>
          <w:rFonts w:cs="Arial"/>
        </w:rPr>
        <w:t xml:space="preserve">the fees </w:t>
      </w:r>
      <w:r w:rsidR="00FB6E0D">
        <w:rPr>
          <w:rFonts w:cs="Arial"/>
        </w:rPr>
        <w:t xml:space="preserve">are likely to be significantly higher than the commercial waste service provided by ODS Trading Ltd. Customers outside Oxford or sourced via another commercial operator will fall entirely outside the s45 arrangements. </w:t>
      </w:r>
    </w:p>
    <w:p w14:paraId="5752E927" w14:textId="77777777" w:rsidR="006A3247" w:rsidRDefault="006A3247" w:rsidP="00B342A6">
      <w:pPr>
        <w:tabs>
          <w:tab w:val="left" w:pos="459"/>
        </w:tabs>
        <w:autoSpaceDE w:val="0"/>
        <w:autoSpaceDN w:val="0"/>
        <w:adjustRightInd w:val="0"/>
        <w:spacing w:after="0"/>
        <w:jc w:val="both"/>
        <w:rPr>
          <w:rFonts w:cs="Arial"/>
          <w:u w:val="single"/>
        </w:rPr>
      </w:pPr>
    </w:p>
    <w:p w14:paraId="22C75463" w14:textId="77777777" w:rsidR="00496025" w:rsidRPr="00496025" w:rsidRDefault="00496025" w:rsidP="00B342A6">
      <w:pPr>
        <w:tabs>
          <w:tab w:val="left" w:pos="459"/>
        </w:tabs>
        <w:autoSpaceDE w:val="0"/>
        <w:autoSpaceDN w:val="0"/>
        <w:adjustRightInd w:val="0"/>
        <w:spacing w:after="0"/>
        <w:jc w:val="both"/>
        <w:rPr>
          <w:rFonts w:cs="Arial"/>
          <w:u w:val="single"/>
        </w:rPr>
      </w:pPr>
      <w:r>
        <w:rPr>
          <w:rFonts w:cs="Arial"/>
          <w:u w:val="single"/>
        </w:rPr>
        <w:t>Shareholder Agreement</w:t>
      </w:r>
    </w:p>
    <w:p w14:paraId="53FD1DED" w14:textId="7EB5586F" w:rsidR="00B342A6" w:rsidRPr="00CF52D5" w:rsidRDefault="00496025" w:rsidP="00D02F68">
      <w:pPr>
        <w:pStyle w:val="ListParagraph"/>
        <w:numPr>
          <w:ilvl w:val="0"/>
          <w:numId w:val="5"/>
        </w:numPr>
        <w:tabs>
          <w:tab w:val="left" w:pos="459"/>
        </w:tabs>
        <w:autoSpaceDE w:val="0"/>
        <w:autoSpaceDN w:val="0"/>
        <w:adjustRightInd w:val="0"/>
        <w:spacing w:before="120" w:after="0"/>
        <w:ind w:left="357" w:hanging="357"/>
        <w:jc w:val="both"/>
        <w:rPr>
          <w:rFonts w:cs="Arial"/>
        </w:rPr>
      </w:pPr>
      <w:r w:rsidRPr="00CF52D5">
        <w:rPr>
          <w:rFonts w:cs="Arial"/>
        </w:rPr>
        <w:t xml:space="preserve">A </w:t>
      </w:r>
      <w:r w:rsidR="00B342A6" w:rsidRPr="00CF52D5">
        <w:rPr>
          <w:rFonts w:cs="Arial"/>
        </w:rPr>
        <w:t>Shar</w:t>
      </w:r>
      <w:r w:rsidRPr="00CF52D5">
        <w:rPr>
          <w:rFonts w:cs="Arial"/>
        </w:rPr>
        <w:t xml:space="preserve">eholder </w:t>
      </w:r>
      <w:r w:rsidR="00B342A6" w:rsidRPr="00CF52D5">
        <w:rPr>
          <w:rFonts w:cs="Arial"/>
        </w:rPr>
        <w:t>Agreement</w:t>
      </w:r>
      <w:r w:rsidRPr="00CF52D5">
        <w:rPr>
          <w:rFonts w:cs="Arial"/>
        </w:rPr>
        <w:t xml:space="preserve"> has been drafted which </w:t>
      </w:r>
      <w:r w:rsidR="004A10D6">
        <w:rPr>
          <w:rFonts w:cs="Arial"/>
        </w:rPr>
        <w:t xml:space="preserve">sets out the relationship between the Council and the </w:t>
      </w:r>
      <w:proofErr w:type="spellStart"/>
      <w:r w:rsidR="004A10D6">
        <w:rPr>
          <w:rFonts w:cs="Arial"/>
        </w:rPr>
        <w:t>LATCo</w:t>
      </w:r>
      <w:proofErr w:type="spellEnd"/>
      <w:r w:rsidR="004A10D6">
        <w:rPr>
          <w:rFonts w:cs="Arial"/>
        </w:rPr>
        <w:t xml:space="preserve"> companies.  This </w:t>
      </w:r>
      <w:r w:rsidRPr="00CF52D5">
        <w:rPr>
          <w:rFonts w:cs="Arial"/>
        </w:rPr>
        <w:t>includes a list of matters reserved to the Shareholder</w:t>
      </w:r>
      <w:r w:rsidR="00F27FB2">
        <w:rPr>
          <w:rFonts w:cs="Arial"/>
        </w:rPr>
        <w:t xml:space="preserve">. </w:t>
      </w:r>
      <w:r w:rsidR="004A10D6">
        <w:rPr>
          <w:rFonts w:cs="Arial"/>
        </w:rPr>
        <w:t xml:space="preserve">The Shareholder’s Agreement will be </w:t>
      </w:r>
      <w:r w:rsidRPr="00CF52D5">
        <w:rPr>
          <w:rFonts w:cs="Arial"/>
        </w:rPr>
        <w:t>consider</w:t>
      </w:r>
      <w:r w:rsidR="004A10D6">
        <w:rPr>
          <w:rFonts w:cs="Arial"/>
        </w:rPr>
        <w:t xml:space="preserve">ed </w:t>
      </w:r>
      <w:r w:rsidRPr="00CF52D5">
        <w:rPr>
          <w:rFonts w:cs="Arial"/>
        </w:rPr>
        <w:t>at the inaugural ODS Shareholder Group meeting to be convened</w:t>
      </w:r>
      <w:r w:rsidR="008B1086">
        <w:rPr>
          <w:rFonts w:cs="Arial"/>
        </w:rPr>
        <w:t xml:space="preserve"> in December 2017</w:t>
      </w:r>
      <w:r w:rsidR="00F27FB2">
        <w:rPr>
          <w:rFonts w:cs="Arial"/>
        </w:rPr>
        <w:t>.</w:t>
      </w:r>
    </w:p>
    <w:p w14:paraId="3071DD46" w14:textId="77777777" w:rsidR="00B74C28" w:rsidRDefault="00B74C28" w:rsidP="00B342A6">
      <w:pPr>
        <w:tabs>
          <w:tab w:val="left" w:pos="459"/>
        </w:tabs>
        <w:autoSpaceDE w:val="0"/>
        <w:autoSpaceDN w:val="0"/>
        <w:adjustRightInd w:val="0"/>
        <w:spacing w:after="0"/>
        <w:jc w:val="both"/>
        <w:rPr>
          <w:rFonts w:cs="Arial"/>
        </w:rPr>
      </w:pPr>
    </w:p>
    <w:p w14:paraId="1B42878C" w14:textId="77777777" w:rsidR="00B74C28" w:rsidRPr="00B74C28" w:rsidRDefault="00B74C28" w:rsidP="00B342A6">
      <w:pPr>
        <w:tabs>
          <w:tab w:val="left" w:pos="459"/>
        </w:tabs>
        <w:autoSpaceDE w:val="0"/>
        <w:autoSpaceDN w:val="0"/>
        <w:adjustRightInd w:val="0"/>
        <w:spacing w:after="0"/>
        <w:jc w:val="both"/>
        <w:rPr>
          <w:rFonts w:cs="Arial"/>
          <w:u w:val="single"/>
        </w:rPr>
      </w:pPr>
      <w:r>
        <w:rPr>
          <w:rFonts w:cs="Arial"/>
          <w:u w:val="single"/>
        </w:rPr>
        <w:t>The provisions of an initial Business Plan</w:t>
      </w:r>
    </w:p>
    <w:p w14:paraId="6256B36A" w14:textId="7D34336A" w:rsidR="000246CF" w:rsidRPr="000246CF" w:rsidRDefault="00AA514E" w:rsidP="001955F9">
      <w:pPr>
        <w:pStyle w:val="ListParagraph"/>
        <w:numPr>
          <w:ilvl w:val="0"/>
          <w:numId w:val="5"/>
        </w:numPr>
        <w:tabs>
          <w:tab w:val="left" w:pos="459"/>
        </w:tabs>
        <w:autoSpaceDE w:val="0"/>
        <w:autoSpaceDN w:val="0"/>
        <w:adjustRightInd w:val="0"/>
        <w:spacing w:before="120" w:after="0"/>
        <w:ind w:left="357" w:hanging="357"/>
        <w:jc w:val="both"/>
        <w:rPr>
          <w:rFonts w:cs="Arial"/>
        </w:rPr>
      </w:pPr>
      <w:r w:rsidRPr="000246CF">
        <w:rPr>
          <w:rFonts w:cs="Arial"/>
        </w:rPr>
        <w:t>A Business Plan has been drafted for consideration by the Shareholder’s Group</w:t>
      </w:r>
      <w:r w:rsidR="008B1086">
        <w:rPr>
          <w:rFonts w:cs="Arial"/>
        </w:rPr>
        <w:t xml:space="preserve"> at the December 2017 meeting</w:t>
      </w:r>
      <w:r w:rsidRPr="000246CF">
        <w:rPr>
          <w:rFonts w:cs="Arial"/>
        </w:rPr>
        <w:t xml:space="preserve">. The Executive Summary is included at appendix </w:t>
      </w:r>
      <w:r w:rsidR="004A10D6">
        <w:rPr>
          <w:rFonts w:cs="Arial"/>
        </w:rPr>
        <w:t>2</w:t>
      </w:r>
      <w:r w:rsidRPr="000246CF">
        <w:rPr>
          <w:rFonts w:cs="Arial"/>
        </w:rPr>
        <w:t xml:space="preserve"> of this report</w:t>
      </w:r>
      <w:r w:rsidR="000246CF" w:rsidRPr="000246CF">
        <w:rPr>
          <w:rFonts w:cs="Arial"/>
        </w:rPr>
        <w:t xml:space="preserve"> and </w:t>
      </w:r>
      <w:proofErr w:type="gramStart"/>
      <w:r w:rsidR="000246CF" w:rsidRPr="000246CF">
        <w:rPr>
          <w:rFonts w:cs="Arial"/>
        </w:rPr>
        <w:t>this sets</w:t>
      </w:r>
      <w:proofErr w:type="gramEnd"/>
      <w:r w:rsidR="000246CF" w:rsidRPr="000246CF">
        <w:rPr>
          <w:rFonts w:cs="Arial"/>
        </w:rPr>
        <w:t xml:space="preserve"> out the objective to deliver an additional £500k per annum to the Shareholder by 2021/22 with ambition for a further </w:t>
      </w:r>
      <w:r w:rsidR="00BA77D2">
        <w:rPr>
          <w:rFonts w:cs="Arial"/>
        </w:rPr>
        <w:t xml:space="preserve">additional </w:t>
      </w:r>
      <w:r w:rsidR="000246CF" w:rsidRPr="000246CF">
        <w:rPr>
          <w:rFonts w:cs="Arial"/>
        </w:rPr>
        <w:t>£500k per annum.</w:t>
      </w:r>
    </w:p>
    <w:p w14:paraId="332DD422" w14:textId="77777777" w:rsidR="00425043" w:rsidRDefault="00425043" w:rsidP="00615C4A">
      <w:pPr>
        <w:spacing w:after="0"/>
        <w:ind w:left="33"/>
        <w:jc w:val="both"/>
        <w:rPr>
          <w:rFonts w:cs="Arial"/>
          <w:iCs/>
        </w:rPr>
      </w:pPr>
    </w:p>
    <w:p w14:paraId="002FE20A" w14:textId="77777777" w:rsidR="000246CF" w:rsidRDefault="000246CF" w:rsidP="00615C4A">
      <w:pPr>
        <w:spacing w:after="0"/>
        <w:ind w:left="33"/>
        <w:jc w:val="both"/>
        <w:rPr>
          <w:rFonts w:cs="Arial"/>
          <w:iCs/>
          <w:u w:val="single"/>
        </w:rPr>
      </w:pPr>
      <w:r>
        <w:rPr>
          <w:rFonts w:cs="Arial"/>
          <w:iCs/>
          <w:u w:val="single"/>
        </w:rPr>
        <w:t>Client side arrangements</w:t>
      </w:r>
    </w:p>
    <w:p w14:paraId="47FF4A43" w14:textId="77777777" w:rsidR="000246CF" w:rsidRDefault="000246CF" w:rsidP="00615C4A">
      <w:pPr>
        <w:spacing w:after="0"/>
        <w:ind w:left="33"/>
        <w:jc w:val="both"/>
        <w:rPr>
          <w:rFonts w:cs="Arial"/>
          <w:iCs/>
          <w:u w:val="single"/>
        </w:rPr>
      </w:pPr>
    </w:p>
    <w:p w14:paraId="0ABEE6D4" w14:textId="67DF7573" w:rsidR="0002786F" w:rsidRDefault="0002786F" w:rsidP="00B857DA">
      <w:pPr>
        <w:pStyle w:val="ListParagraph"/>
        <w:numPr>
          <w:ilvl w:val="0"/>
          <w:numId w:val="5"/>
        </w:numPr>
        <w:tabs>
          <w:tab w:val="clear" w:pos="426"/>
        </w:tabs>
        <w:spacing w:after="200" w:line="276" w:lineRule="auto"/>
        <w:contextualSpacing/>
      </w:pPr>
      <w:r>
        <w:t xml:space="preserve">A quarterly Partnership Board will provide a regular formal opportunity for Portfolio Holders, relevant spokespersons from other parties, Client and </w:t>
      </w:r>
      <w:proofErr w:type="gramStart"/>
      <w:r>
        <w:t>ODS</w:t>
      </w:r>
      <w:proofErr w:type="gramEnd"/>
      <w:r>
        <w:t xml:space="preserve"> Leads to review and comment on the services provided.</w:t>
      </w:r>
    </w:p>
    <w:p w14:paraId="7052F07A" w14:textId="77777777" w:rsidR="0002786F" w:rsidRDefault="0002786F" w:rsidP="0002786F">
      <w:pPr>
        <w:pStyle w:val="ListParagraph"/>
        <w:numPr>
          <w:ilvl w:val="0"/>
          <w:numId w:val="0"/>
        </w:numPr>
        <w:tabs>
          <w:tab w:val="clear" w:pos="426"/>
        </w:tabs>
        <w:spacing w:after="200" w:line="276" w:lineRule="auto"/>
        <w:ind w:left="360"/>
        <w:contextualSpacing/>
      </w:pPr>
    </w:p>
    <w:p w14:paraId="64A768F0" w14:textId="31D7762B" w:rsidR="0002786F" w:rsidRDefault="0002786F" w:rsidP="00B857DA">
      <w:pPr>
        <w:pStyle w:val="ListParagraph"/>
        <w:numPr>
          <w:ilvl w:val="0"/>
          <w:numId w:val="5"/>
        </w:numPr>
        <w:tabs>
          <w:tab w:val="clear" w:pos="426"/>
        </w:tabs>
        <w:spacing w:after="200" w:line="276" w:lineRule="auto"/>
        <w:contextualSpacing/>
      </w:pPr>
      <w:r>
        <w:lastRenderedPageBreak/>
        <w:t>The Annual General Meeting will be open to all Members and the Scrutiny Committee can formally engage with the Shareholder Group in the same way as the Housing Company.</w:t>
      </w:r>
    </w:p>
    <w:p w14:paraId="44E89ADA" w14:textId="77777777" w:rsidR="0002786F" w:rsidRDefault="0002786F" w:rsidP="0002786F">
      <w:pPr>
        <w:pStyle w:val="ListParagraph"/>
        <w:numPr>
          <w:ilvl w:val="0"/>
          <w:numId w:val="0"/>
        </w:numPr>
        <w:tabs>
          <w:tab w:val="clear" w:pos="426"/>
        </w:tabs>
        <w:spacing w:after="200" w:line="276" w:lineRule="auto"/>
        <w:ind w:left="360"/>
        <w:contextualSpacing/>
      </w:pPr>
    </w:p>
    <w:p w14:paraId="27D0C1C3" w14:textId="77C26C1A" w:rsidR="00B857DA" w:rsidRPr="0012510C" w:rsidRDefault="00B857DA" w:rsidP="00B857DA">
      <w:pPr>
        <w:pStyle w:val="ListParagraph"/>
        <w:numPr>
          <w:ilvl w:val="0"/>
          <w:numId w:val="5"/>
        </w:numPr>
        <w:tabs>
          <w:tab w:val="clear" w:pos="426"/>
        </w:tabs>
        <w:spacing w:after="200" w:line="276" w:lineRule="auto"/>
        <w:contextualSpacing/>
      </w:pPr>
      <w:r w:rsidRPr="0012510C">
        <w:t>The</w:t>
      </w:r>
      <w:r w:rsidR="0002786F">
        <w:t xml:space="preserve"> operational</w:t>
      </w:r>
      <w:r w:rsidRPr="0012510C">
        <w:t xml:space="preserve"> </w:t>
      </w:r>
      <w:r w:rsidR="0012510C" w:rsidRPr="0012510C">
        <w:t xml:space="preserve">arrangements for the </w:t>
      </w:r>
      <w:r w:rsidR="006B0DB3" w:rsidRPr="0012510C">
        <w:t>client management function will</w:t>
      </w:r>
      <w:r w:rsidRPr="0012510C">
        <w:t xml:space="preserve"> be built around the existing, sound client management for housing and property</w:t>
      </w:r>
      <w:r w:rsidR="006B0DB3" w:rsidRPr="0012510C">
        <w:t>.</w:t>
      </w:r>
      <w:r w:rsidR="004A10D6" w:rsidRPr="0012510C">
        <w:t xml:space="preserve"> </w:t>
      </w:r>
    </w:p>
    <w:p w14:paraId="0EA61A67" w14:textId="77777777" w:rsidR="006B0DB3" w:rsidRDefault="006B0DB3" w:rsidP="006B0DB3">
      <w:pPr>
        <w:pStyle w:val="ListParagraph"/>
        <w:numPr>
          <w:ilvl w:val="0"/>
          <w:numId w:val="0"/>
        </w:numPr>
        <w:tabs>
          <w:tab w:val="clear" w:pos="426"/>
        </w:tabs>
        <w:spacing w:after="200" w:line="276" w:lineRule="auto"/>
        <w:ind w:left="360"/>
        <w:contextualSpacing/>
      </w:pPr>
    </w:p>
    <w:p w14:paraId="154F9C9D" w14:textId="50114977" w:rsidR="00AF1745" w:rsidRDefault="00B857DA" w:rsidP="00AF1745">
      <w:pPr>
        <w:pStyle w:val="ListParagraph"/>
        <w:numPr>
          <w:ilvl w:val="0"/>
          <w:numId w:val="5"/>
        </w:numPr>
        <w:tabs>
          <w:tab w:val="clear" w:pos="426"/>
        </w:tabs>
        <w:spacing w:after="200" w:line="276" w:lineRule="auto"/>
        <w:contextualSpacing/>
      </w:pPr>
      <w:r>
        <w:t xml:space="preserve">The Head of Housing </w:t>
      </w:r>
      <w:r w:rsidR="008B1086">
        <w:t xml:space="preserve">&amp; Property </w:t>
      </w:r>
      <w:r>
        <w:t>will</w:t>
      </w:r>
      <w:r w:rsidR="00A25F2F">
        <w:t xml:space="preserve"> undertake the role of Principal</w:t>
      </w:r>
      <w:r>
        <w:t xml:space="preserve"> Contract Manager </w:t>
      </w:r>
      <w:r w:rsidR="006B0DB3">
        <w:t xml:space="preserve">(PCM) </w:t>
      </w:r>
      <w:r>
        <w:t xml:space="preserve">and will be the single point of co-ordination of all client service functions. </w:t>
      </w:r>
      <w:r w:rsidR="006B0DB3">
        <w:t xml:space="preserve">The PCM will be </w:t>
      </w:r>
      <w:r>
        <w:t>supported by nominate</w:t>
      </w:r>
      <w:r w:rsidR="006B0DB3">
        <w:t xml:space="preserve">d officers </w:t>
      </w:r>
      <w:r w:rsidR="00AF1745">
        <w:t xml:space="preserve">(see table 1 below) </w:t>
      </w:r>
      <w:r w:rsidR="006B0DB3">
        <w:t xml:space="preserve">for each discipline and their roles will be vary </w:t>
      </w:r>
      <w:r>
        <w:t xml:space="preserve">from </w:t>
      </w:r>
      <w:r w:rsidR="006B0DB3">
        <w:t>a strategy/</w:t>
      </w:r>
      <w:r>
        <w:t>policy lead</w:t>
      </w:r>
      <w:r w:rsidR="006B0DB3">
        <w:t xml:space="preserve"> to a fully functioning client/</w:t>
      </w:r>
      <w:r>
        <w:t xml:space="preserve">commissioner holding </w:t>
      </w:r>
      <w:r w:rsidR="006B0DB3">
        <w:t xml:space="preserve">a </w:t>
      </w:r>
      <w:r>
        <w:t>budget.</w:t>
      </w:r>
    </w:p>
    <w:p w14:paraId="2A37F98B" w14:textId="77777777" w:rsidR="00AF1745" w:rsidRDefault="00AF1745" w:rsidP="00AF1745">
      <w:pPr>
        <w:pStyle w:val="ListParagraph"/>
        <w:numPr>
          <w:ilvl w:val="0"/>
          <w:numId w:val="0"/>
        </w:numPr>
        <w:ind w:left="360"/>
      </w:pPr>
    </w:p>
    <w:p w14:paraId="406D206A" w14:textId="77777777" w:rsidR="00AF1745" w:rsidRPr="00AF1745" w:rsidRDefault="00AF1745" w:rsidP="00AF1745">
      <w:pPr>
        <w:pStyle w:val="ListParagraph"/>
        <w:numPr>
          <w:ilvl w:val="0"/>
          <w:numId w:val="0"/>
        </w:numPr>
        <w:ind w:left="360"/>
        <w:rPr>
          <w:b/>
        </w:rPr>
      </w:pPr>
      <w:r w:rsidRPr="00AF1745">
        <w:rPr>
          <w:b/>
        </w:rPr>
        <w:t>Table 1</w:t>
      </w:r>
    </w:p>
    <w:tbl>
      <w:tblPr>
        <w:tblStyle w:val="TableGrid"/>
        <w:tblpPr w:leftFromText="180" w:rightFromText="180" w:vertAnchor="text" w:horzAnchor="margin" w:tblpY="80"/>
        <w:tblW w:w="10039" w:type="dxa"/>
        <w:tblLook w:val="04A0" w:firstRow="1" w:lastRow="0" w:firstColumn="1" w:lastColumn="0" w:noHBand="0" w:noVBand="1"/>
      </w:tblPr>
      <w:tblGrid>
        <w:gridCol w:w="2689"/>
        <w:gridCol w:w="3406"/>
        <w:gridCol w:w="3944"/>
      </w:tblGrid>
      <w:tr w:rsidR="00AF1745" w14:paraId="45E4F285" w14:textId="77777777" w:rsidTr="00AF1745">
        <w:tc>
          <w:tcPr>
            <w:tcW w:w="2689" w:type="dxa"/>
          </w:tcPr>
          <w:p w14:paraId="358150F5" w14:textId="77777777" w:rsidR="00AF1745" w:rsidRPr="009B6C95" w:rsidRDefault="00AF1745" w:rsidP="00AF1745">
            <w:pPr>
              <w:rPr>
                <w:b/>
              </w:rPr>
            </w:pPr>
            <w:r w:rsidRPr="009B6C95">
              <w:rPr>
                <w:b/>
              </w:rPr>
              <w:t>Functional Area</w:t>
            </w:r>
          </w:p>
        </w:tc>
        <w:tc>
          <w:tcPr>
            <w:tcW w:w="3406" w:type="dxa"/>
          </w:tcPr>
          <w:p w14:paraId="3D0BA7A9" w14:textId="77777777" w:rsidR="00AF1745" w:rsidRPr="009B6C95" w:rsidRDefault="00AF1745" w:rsidP="00AF1745">
            <w:pPr>
              <w:rPr>
                <w:b/>
              </w:rPr>
            </w:pPr>
            <w:r w:rsidRPr="009B6C95">
              <w:rPr>
                <w:b/>
              </w:rPr>
              <w:t>Lead Officer</w:t>
            </w:r>
          </w:p>
        </w:tc>
        <w:tc>
          <w:tcPr>
            <w:tcW w:w="3944" w:type="dxa"/>
          </w:tcPr>
          <w:p w14:paraId="032BE460" w14:textId="77777777" w:rsidR="00AF1745" w:rsidRPr="009B6C95" w:rsidRDefault="00AF1745" w:rsidP="00AF1745">
            <w:pPr>
              <w:rPr>
                <w:b/>
              </w:rPr>
            </w:pPr>
            <w:r w:rsidRPr="009B6C95">
              <w:rPr>
                <w:b/>
              </w:rPr>
              <w:t>Roles</w:t>
            </w:r>
          </w:p>
        </w:tc>
      </w:tr>
      <w:tr w:rsidR="00AF1745" w14:paraId="43B167B3" w14:textId="77777777" w:rsidTr="00AF1745">
        <w:tc>
          <w:tcPr>
            <w:tcW w:w="2689" w:type="dxa"/>
          </w:tcPr>
          <w:p w14:paraId="7B38A245" w14:textId="77777777" w:rsidR="00AF1745" w:rsidRDefault="00AF1745" w:rsidP="00AF1745">
            <w:r>
              <w:t>Building/Property</w:t>
            </w:r>
          </w:p>
        </w:tc>
        <w:tc>
          <w:tcPr>
            <w:tcW w:w="3406" w:type="dxa"/>
          </w:tcPr>
          <w:p w14:paraId="46B62CA0" w14:textId="66659A5B" w:rsidR="00AF1745" w:rsidRDefault="00AF1745" w:rsidP="00AF1745">
            <w:r>
              <w:t>Martin Shaw</w:t>
            </w:r>
            <w:r w:rsidR="008B1086">
              <w:t xml:space="preserve"> – Property Services Manager</w:t>
            </w:r>
          </w:p>
        </w:tc>
        <w:tc>
          <w:tcPr>
            <w:tcW w:w="3944" w:type="dxa"/>
          </w:tcPr>
          <w:p w14:paraId="55DABDD5" w14:textId="77777777" w:rsidR="00AF1745" w:rsidRDefault="00AF1745" w:rsidP="00AF1745">
            <w:r>
              <w:t>Strategy, policy, budget</w:t>
            </w:r>
          </w:p>
        </w:tc>
      </w:tr>
      <w:tr w:rsidR="00AF1745" w14:paraId="29DEA151" w14:textId="77777777" w:rsidTr="00AF1745">
        <w:tc>
          <w:tcPr>
            <w:tcW w:w="2689" w:type="dxa"/>
          </w:tcPr>
          <w:p w14:paraId="07E41745" w14:textId="77777777" w:rsidR="00AF1745" w:rsidRDefault="00AF1745" w:rsidP="00AF1745">
            <w:r>
              <w:t>Engineering</w:t>
            </w:r>
          </w:p>
        </w:tc>
        <w:tc>
          <w:tcPr>
            <w:tcW w:w="3406" w:type="dxa"/>
          </w:tcPr>
          <w:p w14:paraId="545D725B" w14:textId="228D9403" w:rsidR="00AF1745" w:rsidRDefault="00AF1745" w:rsidP="00AF1745">
            <w:r>
              <w:t>Shaun Hatton</w:t>
            </w:r>
            <w:r w:rsidR="008B1086">
              <w:t xml:space="preserve"> – Chief Operations Manager</w:t>
            </w:r>
          </w:p>
        </w:tc>
        <w:tc>
          <w:tcPr>
            <w:tcW w:w="3944" w:type="dxa"/>
          </w:tcPr>
          <w:p w14:paraId="1FF8E10E" w14:textId="77777777" w:rsidR="00AF1745" w:rsidRDefault="00AF1745" w:rsidP="00AF1745">
            <w:r>
              <w:t>Client on behalf of County Council</w:t>
            </w:r>
          </w:p>
        </w:tc>
      </w:tr>
      <w:tr w:rsidR="00AF1745" w14:paraId="07863D3D" w14:textId="77777777" w:rsidTr="00AF1745">
        <w:tc>
          <w:tcPr>
            <w:tcW w:w="2689" w:type="dxa"/>
          </w:tcPr>
          <w:p w14:paraId="5CDF61FD" w14:textId="77777777" w:rsidR="00AF1745" w:rsidRDefault="00AF1745" w:rsidP="00AF1745">
            <w:r>
              <w:t>Waste, recycling</w:t>
            </w:r>
          </w:p>
        </w:tc>
        <w:tc>
          <w:tcPr>
            <w:tcW w:w="3406" w:type="dxa"/>
          </w:tcPr>
          <w:p w14:paraId="00BEFE48" w14:textId="5992647D" w:rsidR="00AF1745" w:rsidRDefault="00AF1745" w:rsidP="00AF1745">
            <w:r>
              <w:t>Jo Colwell</w:t>
            </w:r>
            <w:r w:rsidR="008B1086">
              <w:t xml:space="preserve"> – Environmental Sustainability Manager</w:t>
            </w:r>
          </w:p>
        </w:tc>
        <w:tc>
          <w:tcPr>
            <w:tcW w:w="3944" w:type="dxa"/>
          </w:tcPr>
          <w:p w14:paraId="3A2DBBB1" w14:textId="77777777" w:rsidR="00AF1745" w:rsidRDefault="00AF1745" w:rsidP="00AF1745">
            <w:r>
              <w:t>Strategy and policy</w:t>
            </w:r>
          </w:p>
        </w:tc>
      </w:tr>
      <w:tr w:rsidR="00AF1745" w14:paraId="6DC544EB" w14:textId="77777777" w:rsidTr="00AF1745">
        <w:tc>
          <w:tcPr>
            <w:tcW w:w="2689" w:type="dxa"/>
          </w:tcPr>
          <w:p w14:paraId="43E7F41F" w14:textId="3A6FAA86" w:rsidR="00AF1745" w:rsidRDefault="008B1086" w:rsidP="008B1086">
            <w:proofErr w:type="spellStart"/>
            <w:r>
              <w:t>Streetscene</w:t>
            </w:r>
            <w:proofErr w:type="spellEnd"/>
            <w:r>
              <w:t>, p</w:t>
            </w:r>
            <w:r w:rsidR="00AF1745">
              <w:t>arks, cemeteries</w:t>
            </w:r>
          </w:p>
        </w:tc>
        <w:tc>
          <w:tcPr>
            <w:tcW w:w="3406" w:type="dxa"/>
          </w:tcPr>
          <w:p w14:paraId="348D347C" w14:textId="618FAF39" w:rsidR="00AF1745" w:rsidRDefault="00AF1745" w:rsidP="00AF1745">
            <w:r>
              <w:t>Ian Brooke</w:t>
            </w:r>
            <w:r w:rsidR="008B1086">
              <w:t xml:space="preserve"> – Head of Community Services</w:t>
            </w:r>
          </w:p>
        </w:tc>
        <w:tc>
          <w:tcPr>
            <w:tcW w:w="3944" w:type="dxa"/>
          </w:tcPr>
          <w:p w14:paraId="2823501E" w14:textId="77777777" w:rsidR="00AF1745" w:rsidRDefault="00AF1745" w:rsidP="00AF1745">
            <w:r>
              <w:t>Strategy and policy</w:t>
            </w:r>
          </w:p>
        </w:tc>
      </w:tr>
      <w:tr w:rsidR="00AF1745" w14:paraId="7970B99E" w14:textId="77777777" w:rsidTr="00AF1745">
        <w:tc>
          <w:tcPr>
            <w:tcW w:w="2689" w:type="dxa"/>
          </w:tcPr>
          <w:p w14:paraId="43F1EA26" w14:textId="77777777" w:rsidR="00AF1745" w:rsidRDefault="00AF1745" w:rsidP="00AF1745">
            <w:r>
              <w:t>Car parks</w:t>
            </w:r>
          </w:p>
        </w:tc>
        <w:tc>
          <w:tcPr>
            <w:tcW w:w="3406" w:type="dxa"/>
          </w:tcPr>
          <w:p w14:paraId="32B09A88" w14:textId="76431962" w:rsidR="00AF1745" w:rsidRDefault="00AF1745" w:rsidP="00AF1745">
            <w:r>
              <w:t>Jane Winfield</w:t>
            </w:r>
            <w:r w:rsidR="008B1086">
              <w:t xml:space="preserve"> – Regeneration &amp; Major Projects Manager</w:t>
            </w:r>
          </w:p>
        </w:tc>
        <w:tc>
          <w:tcPr>
            <w:tcW w:w="3944" w:type="dxa"/>
          </w:tcPr>
          <w:p w14:paraId="3C252E5F" w14:textId="77777777" w:rsidR="00AF1745" w:rsidRDefault="00AF1745" w:rsidP="00AF1745">
            <w:r>
              <w:t>Strategy, policy, budget</w:t>
            </w:r>
          </w:p>
        </w:tc>
      </w:tr>
      <w:tr w:rsidR="00AF1745" w14:paraId="56D3E7DF" w14:textId="77777777" w:rsidTr="00AF1745">
        <w:tc>
          <w:tcPr>
            <w:tcW w:w="2689" w:type="dxa"/>
          </w:tcPr>
          <w:p w14:paraId="748DCAB2" w14:textId="77777777" w:rsidR="00AF1745" w:rsidRDefault="00AF1745" w:rsidP="00AF1745">
            <w:r>
              <w:t>Caretaking</w:t>
            </w:r>
          </w:p>
        </w:tc>
        <w:tc>
          <w:tcPr>
            <w:tcW w:w="3406" w:type="dxa"/>
          </w:tcPr>
          <w:p w14:paraId="7EA608DE" w14:textId="625352B0" w:rsidR="00AF1745" w:rsidRDefault="00AF1745" w:rsidP="00AF1745">
            <w:r>
              <w:t>Bill Graves</w:t>
            </w:r>
            <w:r w:rsidR="008B1086">
              <w:t xml:space="preserve"> – Landlord Services Manager</w:t>
            </w:r>
          </w:p>
        </w:tc>
        <w:tc>
          <w:tcPr>
            <w:tcW w:w="3944" w:type="dxa"/>
          </w:tcPr>
          <w:p w14:paraId="42AF36BE" w14:textId="77777777" w:rsidR="00AF1745" w:rsidRDefault="00AF1745" w:rsidP="00AF1745">
            <w:r>
              <w:t>Strategy and policy</w:t>
            </w:r>
          </w:p>
        </w:tc>
      </w:tr>
      <w:tr w:rsidR="00AF1745" w14:paraId="6FFFE9D7" w14:textId="77777777" w:rsidTr="00AF1745">
        <w:tc>
          <w:tcPr>
            <w:tcW w:w="2689" w:type="dxa"/>
          </w:tcPr>
          <w:p w14:paraId="1A732F7B" w14:textId="77777777" w:rsidR="00AF1745" w:rsidRDefault="00AF1745" w:rsidP="00AF1745">
            <w:r>
              <w:t>Capital schemes</w:t>
            </w:r>
          </w:p>
        </w:tc>
        <w:tc>
          <w:tcPr>
            <w:tcW w:w="3406" w:type="dxa"/>
          </w:tcPr>
          <w:p w14:paraId="4FF13083" w14:textId="77777777" w:rsidR="00AF1745" w:rsidRDefault="00AF1745" w:rsidP="00AF1745">
            <w:r>
              <w:t>Capital Project Management</w:t>
            </w:r>
          </w:p>
        </w:tc>
        <w:tc>
          <w:tcPr>
            <w:tcW w:w="3944" w:type="dxa"/>
          </w:tcPr>
          <w:p w14:paraId="72DEFF95" w14:textId="77777777" w:rsidR="00AF1745" w:rsidRDefault="00AF1745" w:rsidP="00AF1745">
            <w:r>
              <w:t>Outcomes, delivery, budget</w:t>
            </w:r>
          </w:p>
        </w:tc>
      </w:tr>
    </w:tbl>
    <w:p w14:paraId="47BAE0E7" w14:textId="1E962A2E" w:rsidR="00AF1745" w:rsidRDefault="00AF1745" w:rsidP="006B0DB3">
      <w:pPr>
        <w:pStyle w:val="ListParagraph"/>
        <w:numPr>
          <w:ilvl w:val="0"/>
          <w:numId w:val="0"/>
        </w:numPr>
        <w:ind w:left="360"/>
      </w:pPr>
    </w:p>
    <w:p w14:paraId="6752EB3C" w14:textId="77777777" w:rsidR="00B857DA" w:rsidRDefault="00B857DA" w:rsidP="00B857DA">
      <w:pPr>
        <w:pStyle w:val="ListParagraph"/>
        <w:numPr>
          <w:ilvl w:val="0"/>
          <w:numId w:val="5"/>
        </w:numPr>
        <w:tabs>
          <w:tab w:val="clear" w:pos="426"/>
        </w:tabs>
        <w:spacing w:after="200" w:line="276" w:lineRule="auto"/>
        <w:contextualSpacing/>
      </w:pPr>
      <w:r>
        <w:t xml:space="preserve">Where payment for services is </w:t>
      </w:r>
      <w:r w:rsidR="006B0DB3">
        <w:t>annually by 1/12ths, the budget will</w:t>
      </w:r>
      <w:r>
        <w:t xml:space="preserve"> be held</w:t>
      </w:r>
      <w:r w:rsidR="006B0DB3">
        <w:t xml:space="preserve"> by the PCM</w:t>
      </w:r>
      <w:r>
        <w:t xml:space="preserve"> alongside the existing block payment budgets such as reactive maintenance. Rebates or additional costs will be managed in year through the regular monthly meetings in discussion with the Council and ODS</w:t>
      </w:r>
      <w:r w:rsidR="006B0DB3">
        <w:t>.</w:t>
      </w:r>
    </w:p>
    <w:p w14:paraId="73175D85" w14:textId="77777777" w:rsidR="006B0DB3" w:rsidRDefault="006B0DB3" w:rsidP="006B0DB3">
      <w:pPr>
        <w:pStyle w:val="ListParagraph"/>
        <w:numPr>
          <w:ilvl w:val="0"/>
          <w:numId w:val="0"/>
        </w:numPr>
        <w:ind w:left="360"/>
      </w:pPr>
    </w:p>
    <w:p w14:paraId="626BB9C4" w14:textId="77777777" w:rsidR="006B0DB3" w:rsidRDefault="00B857DA" w:rsidP="006B0DB3">
      <w:pPr>
        <w:pStyle w:val="ListParagraph"/>
        <w:numPr>
          <w:ilvl w:val="0"/>
          <w:numId w:val="5"/>
        </w:numPr>
        <w:tabs>
          <w:tab w:val="clear" w:pos="426"/>
        </w:tabs>
        <w:spacing w:after="200" w:line="276" w:lineRule="auto"/>
        <w:contextualSpacing/>
      </w:pPr>
      <w:r>
        <w:t xml:space="preserve">Performance monitoring will be based on the quality management procedures of ODS, reported into </w:t>
      </w:r>
      <w:proofErr w:type="spellStart"/>
      <w:r>
        <w:t>Corvu</w:t>
      </w:r>
      <w:proofErr w:type="spellEnd"/>
      <w:r>
        <w:t>, open to both client and contractor.</w:t>
      </w:r>
    </w:p>
    <w:p w14:paraId="59C2772F" w14:textId="77777777" w:rsidR="00AF1745" w:rsidRDefault="00AF1745" w:rsidP="006B0DB3">
      <w:pPr>
        <w:pStyle w:val="ListParagraph"/>
        <w:numPr>
          <w:ilvl w:val="0"/>
          <w:numId w:val="0"/>
        </w:numPr>
        <w:ind w:left="360"/>
      </w:pPr>
    </w:p>
    <w:p w14:paraId="14631DE5" w14:textId="77777777" w:rsidR="006B0DB3" w:rsidRDefault="006B0DB3" w:rsidP="006B0DB3">
      <w:pPr>
        <w:pStyle w:val="ListParagraph"/>
        <w:numPr>
          <w:ilvl w:val="0"/>
          <w:numId w:val="5"/>
        </w:numPr>
        <w:tabs>
          <w:tab w:val="clear" w:pos="426"/>
        </w:tabs>
        <w:spacing w:after="200" w:line="276" w:lineRule="auto"/>
        <w:contextualSpacing/>
      </w:pPr>
      <w:r>
        <w:t>When required there will</w:t>
      </w:r>
      <w:r w:rsidR="00B857DA">
        <w:t xml:space="preserve"> be standing and task and finish groups of client and </w:t>
      </w:r>
    </w:p>
    <w:p w14:paraId="397E892C" w14:textId="77777777" w:rsidR="0012510C" w:rsidRDefault="00B857DA" w:rsidP="006B0DB3">
      <w:pPr>
        <w:pStyle w:val="ListParagraph"/>
        <w:numPr>
          <w:ilvl w:val="0"/>
          <w:numId w:val="0"/>
        </w:numPr>
        <w:tabs>
          <w:tab w:val="clear" w:pos="426"/>
        </w:tabs>
        <w:spacing w:after="200" w:line="276" w:lineRule="auto"/>
        <w:ind w:left="360"/>
        <w:contextualSpacing/>
      </w:pPr>
      <w:proofErr w:type="gramStart"/>
      <w:r>
        <w:t>contractor</w:t>
      </w:r>
      <w:proofErr w:type="gramEnd"/>
      <w:r>
        <w:t xml:space="preserve"> representatives around the core </w:t>
      </w:r>
      <w:r w:rsidR="006B0DB3">
        <w:t xml:space="preserve">monthly </w:t>
      </w:r>
      <w:r>
        <w:t>meeting.</w:t>
      </w:r>
      <w:r w:rsidR="00F9569D">
        <w:t xml:space="preserve"> See table 2 below.</w:t>
      </w:r>
    </w:p>
    <w:p w14:paraId="4661328D" w14:textId="77777777" w:rsidR="0012510C" w:rsidRDefault="0012510C">
      <w:pPr>
        <w:spacing w:after="0"/>
      </w:pPr>
      <w:r>
        <w:br w:type="page"/>
      </w:r>
    </w:p>
    <w:p w14:paraId="19DD35B3" w14:textId="77777777" w:rsidR="00F9569D" w:rsidRPr="00F9569D" w:rsidRDefault="00F9569D" w:rsidP="00F9569D">
      <w:pPr>
        <w:spacing w:after="200" w:line="276" w:lineRule="auto"/>
        <w:ind w:left="360" w:hanging="360"/>
        <w:contextualSpacing/>
        <w:rPr>
          <w:b/>
        </w:rPr>
      </w:pPr>
      <w:r>
        <w:rPr>
          <w:b/>
        </w:rPr>
        <w:lastRenderedPageBreak/>
        <w:t>Table 2</w:t>
      </w:r>
    </w:p>
    <w:p w14:paraId="5661CBC6" w14:textId="77777777" w:rsidR="000246CF" w:rsidRDefault="000246CF" w:rsidP="00615C4A">
      <w:pPr>
        <w:spacing w:after="0"/>
        <w:ind w:left="33"/>
        <w:jc w:val="both"/>
        <w:rPr>
          <w:rFonts w:cs="Arial"/>
          <w:iCs/>
        </w:rPr>
      </w:pPr>
    </w:p>
    <w:p w14:paraId="00D34A2B" w14:textId="77777777" w:rsidR="00F9569D" w:rsidRDefault="00F9569D" w:rsidP="00F9569D">
      <w:pPr>
        <w:ind w:left="360"/>
      </w:pPr>
      <w:r>
        <w:rPr>
          <w:noProof/>
        </w:rPr>
        <mc:AlternateContent>
          <mc:Choice Requires="wps">
            <w:drawing>
              <wp:anchor distT="0" distB="0" distL="114300" distR="114300" simplePos="0" relativeHeight="251659264" behindDoc="0" locked="0" layoutInCell="1" allowOverlap="1" wp14:anchorId="53224422" wp14:editId="649CA72A">
                <wp:simplePos x="0" y="0"/>
                <wp:positionH relativeFrom="column">
                  <wp:posOffset>-44450</wp:posOffset>
                </wp:positionH>
                <wp:positionV relativeFrom="paragraph">
                  <wp:posOffset>66675</wp:posOffset>
                </wp:positionV>
                <wp:extent cx="6229350" cy="19748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6229350" cy="19748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A0F5A0" id="Rectangle 21" o:spid="_x0000_s1026" style="position:absolute;margin-left:-3.5pt;margin-top:5.25pt;width:490.5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" fillcolor="white [3201]" strokecolor="#ed7d31 [3205]" strokeweight="1pt"/>
            </w:pict>
          </mc:Fallback>
        </mc:AlternateContent>
      </w:r>
    </w:p>
    <w:p w14:paraId="44D101ED" w14:textId="77777777" w:rsidR="00F9569D" w:rsidRDefault="00F9569D" w:rsidP="00F9569D">
      <w:pPr>
        <w:ind w:left="360"/>
      </w:pPr>
      <w:r>
        <w:rPr>
          <w:noProof/>
        </w:rPr>
        <mc:AlternateContent>
          <mc:Choice Requires="wps">
            <w:drawing>
              <wp:anchor distT="0" distB="0" distL="114300" distR="114300" simplePos="0" relativeHeight="251677696" behindDoc="0" locked="0" layoutInCell="1" allowOverlap="1" wp14:anchorId="68C5D5CA" wp14:editId="08A796EE">
                <wp:simplePos x="0" y="0"/>
                <wp:positionH relativeFrom="column">
                  <wp:posOffset>1619250</wp:posOffset>
                </wp:positionH>
                <wp:positionV relativeFrom="paragraph">
                  <wp:posOffset>532130</wp:posOffset>
                </wp:positionV>
                <wp:extent cx="514350" cy="336550"/>
                <wp:effectExtent l="38100" t="38100" r="19050" b="25400"/>
                <wp:wrapNone/>
                <wp:docPr id="19" name="Straight Arrow Connector 19"/>
                <wp:cNvGraphicFramePr/>
                <a:graphic xmlns:a="http://schemas.openxmlformats.org/drawingml/2006/main">
                  <a:graphicData uri="http://schemas.microsoft.com/office/word/2010/wordprocessingShape">
                    <wps:wsp>
                      <wps:cNvCnPr/>
                      <wps:spPr>
                        <a:xfrm flipH="1" flipV="1">
                          <a:off x="0" y="0"/>
                          <a:ext cx="51435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00C505C" id="_x0000_t32" coordsize="21600,21600" o:spt="32" o:oned="t" path="m,l21600,21600e" filled="f">
                <v:path arrowok="t" fillok="f" o:connecttype="none"/>
                <o:lock v:ext="edit" shapetype="t"/>
              </v:shapetype>
              <v:shape id="Straight Arrow Connector 19" o:spid="_x0000_s1026" type="#_x0000_t32" style="position:absolute;margin-left:127.5pt;margin-top:41.9pt;width:40.5pt;height:26.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" strokecolor="#5b9bd5 [3204]" strokeweight=".5pt">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14:anchorId="2055D532" wp14:editId="17E0A380">
                <wp:simplePos x="0" y="0"/>
                <wp:positionH relativeFrom="column">
                  <wp:posOffset>-374650</wp:posOffset>
                </wp:positionH>
                <wp:positionV relativeFrom="paragraph">
                  <wp:posOffset>932180</wp:posOffset>
                </wp:positionV>
                <wp:extent cx="1562100" cy="1695450"/>
                <wp:effectExtent l="0" t="0" r="19050" b="19050"/>
                <wp:wrapNone/>
                <wp:docPr id="5" name="Oval 5"/>
                <wp:cNvGraphicFramePr/>
                <a:graphic xmlns:a="http://schemas.openxmlformats.org/drawingml/2006/main">
                  <a:graphicData uri="http://schemas.microsoft.com/office/word/2010/wordprocessingShape">
                    <wps:wsp>
                      <wps:cNvSpPr/>
                      <wps:spPr>
                        <a:xfrm>
                          <a:off x="0" y="0"/>
                          <a:ext cx="1562100" cy="1695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A41DD1" w14:textId="77777777" w:rsidR="00356EA0" w:rsidRDefault="00356EA0" w:rsidP="00F9569D">
                            <w:pPr>
                              <w:jc w:val="center"/>
                            </w:pPr>
                            <w:r>
                              <w:t>CEB</w:t>
                            </w:r>
                          </w:p>
                          <w:p w14:paraId="0B18B1FF" w14:textId="77777777" w:rsidR="00356EA0" w:rsidRDefault="00356EA0" w:rsidP="00F9569D">
                            <w:pPr>
                              <w:jc w:val="center"/>
                            </w:pPr>
                            <w:r>
                              <w:t>Service plan and annual performance report</w:t>
                            </w:r>
                          </w:p>
                          <w:p w14:paraId="4D7139A9" w14:textId="77777777" w:rsidR="00356EA0" w:rsidRDefault="00356EA0" w:rsidP="00F9569D">
                            <w:pPr>
                              <w:jc w:val="center"/>
                            </w:pPr>
                          </w:p>
                          <w:p w14:paraId="0BBDE0D0"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055D532" id="Oval 5" o:spid="_x0000_s1026" style="position:absolute;left:0;text-align:left;margin-left:-29.5pt;margin-top:73.4pt;width:123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" fillcolor="#5b9bd5 [3204]" strokecolor="#1f4d78 [1604]" strokeweight="1pt">
                <v:stroke joinstyle="miter"/>
                <v:textbox>
                  <w:txbxContent>
                    <w:p w14:paraId="38A41DD1" w14:textId="77777777" w:rsidR="00356EA0" w:rsidRDefault="00356EA0" w:rsidP="00F9569D">
                      <w:pPr>
                        <w:jc w:val="center"/>
                      </w:pPr>
                      <w:r>
                        <w:t>CEB</w:t>
                      </w:r>
                    </w:p>
                    <w:p w14:paraId="0B18B1FF" w14:textId="77777777" w:rsidR="00356EA0" w:rsidRDefault="00356EA0" w:rsidP="00F9569D">
                      <w:pPr>
                        <w:jc w:val="center"/>
                      </w:pPr>
                      <w:r>
                        <w:t>Service plan and annual performance report</w:t>
                      </w:r>
                    </w:p>
                    <w:p w14:paraId="4D7139A9" w14:textId="77777777" w:rsidR="00356EA0" w:rsidRDefault="00356EA0" w:rsidP="00F9569D">
                      <w:pPr>
                        <w:jc w:val="center"/>
                      </w:pPr>
                    </w:p>
                    <w:p w14:paraId="0BBDE0D0" w14:textId="77777777" w:rsidR="00356EA0" w:rsidRDefault="00356EA0" w:rsidP="00F9569D">
                      <w:pPr>
                        <w:jc w:val="center"/>
                      </w:pP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1FED3227" wp14:editId="69A9D509">
                <wp:simplePos x="0" y="0"/>
                <wp:positionH relativeFrom="column">
                  <wp:posOffset>4076700</wp:posOffset>
                </wp:positionH>
                <wp:positionV relativeFrom="paragraph">
                  <wp:posOffset>30480</wp:posOffset>
                </wp:positionV>
                <wp:extent cx="16002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00200" cy="457200"/>
                        </a:xfrm>
                        <a:prstGeom prst="rect">
                          <a:avLst/>
                        </a:prstGeom>
                        <a:solidFill>
                          <a:srgbClr val="4F81BD"/>
                        </a:solidFill>
                        <a:ln w="25400" cap="flat" cmpd="sng" algn="ctr">
                          <a:solidFill>
                            <a:srgbClr val="4F81BD">
                              <a:shade val="50000"/>
                            </a:srgbClr>
                          </a:solidFill>
                          <a:prstDash val="solid"/>
                        </a:ln>
                        <a:effectLst/>
                      </wps:spPr>
                      <wps:txbx>
                        <w:txbxContent>
                          <w:p w14:paraId="057B9E11" w14:textId="77777777" w:rsidR="00356EA0" w:rsidRDefault="00356EA0" w:rsidP="00F9569D">
                            <w:pPr>
                              <w:jc w:val="center"/>
                            </w:pPr>
                            <w:r>
                              <w:t>ODS</w:t>
                            </w:r>
                          </w:p>
                          <w:p w14:paraId="726B92EB" w14:textId="77777777" w:rsidR="00356EA0" w:rsidRDefault="00356EA0" w:rsidP="00F9569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ED3227" id="Rectangle 2" o:spid="_x0000_s1027" style="position:absolute;left:0;text-align:left;margin-left:321pt;margin-top:2.4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" fillcolor="#4f81bd" strokecolor="#385d8a" strokeweight="2pt">
                <v:textbox>
                  <w:txbxContent>
                    <w:p w14:paraId="057B9E11" w14:textId="77777777" w:rsidR="00356EA0" w:rsidRDefault="00356EA0" w:rsidP="00F9569D">
                      <w:pPr>
                        <w:jc w:val="center"/>
                      </w:pPr>
                      <w:r>
                        <w:t>ODS</w:t>
                      </w:r>
                    </w:p>
                    <w:p w14:paraId="726B92EB" w14:textId="77777777" w:rsidR="00356EA0" w:rsidRDefault="00356EA0" w:rsidP="00F9569D">
                      <w:pPr>
                        <w:jc w:val="center"/>
                      </w:pPr>
                      <w: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35EB66D" wp14:editId="53894C9D">
                <wp:simplePos x="0" y="0"/>
                <wp:positionH relativeFrom="column">
                  <wp:posOffset>368300</wp:posOffset>
                </wp:positionH>
                <wp:positionV relativeFrom="paragraph">
                  <wp:posOffset>30480</wp:posOffset>
                </wp:positionV>
                <wp:extent cx="16002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7B7F54" w14:textId="77777777" w:rsidR="00356EA0" w:rsidRDefault="00356EA0" w:rsidP="00F9569D">
                            <w:pPr>
                              <w:jc w:val="center"/>
                            </w:pPr>
                            <w:r>
                              <w:t xml:space="preserve">Council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5EB66D" id="Rectangle 1" o:spid="_x0000_s1028" style="position:absolute;left:0;text-align:left;margin-left:29pt;margin-top:2.4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" fillcolor="#5b9bd5 [3204]" strokecolor="#1f4d78 [1604]" strokeweight="1pt">
                <v:textbox>
                  <w:txbxContent>
                    <w:p w14:paraId="4F7B7F54" w14:textId="77777777" w:rsidR="00356EA0" w:rsidRDefault="00356EA0" w:rsidP="00F9569D">
                      <w:pPr>
                        <w:jc w:val="center"/>
                      </w:pPr>
                      <w:r>
                        <w:t xml:space="preserve">Council </w:t>
                      </w:r>
                    </w:p>
                  </w:txbxContent>
                </v:textbox>
              </v:rect>
            </w:pict>
          </mc:Fallback>
        </mc:AlternateContent>
      </w:r>
    </w:p>
    <w:p w14:paraId="2143C4AE" w14:textId="77777777" w:rsidR="00F9569D" w:rsidRDefault="00F9569D" w:rsidP="00615C4A">
      <w:pPr>
        <w:spacing w:after="0"/>
        <w:ind w:left="33"/>
        <w:jc w:val="both"/>
        <w:rPr>
          <w:rFonts w:cs="Arial"/>
          <w:iCs/>
        </w:rPr>
      </w:pPr>
    </w:p>
    <w:p w14:paraId="3FDD1583"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8720" behindDoc="0" locked="0" layoutInCell="1" allowOverlap="1" wp14:anchorId="554CF4C8" wp14:editId="04577D05">
                <wp:simplePos x="0" y="0"/>
                <wp:positionH relativeFrom="column">
                  <wp:posOffset>3807460</wp:posOffset>
                </wp:positionH>
                <wp:positionV relativeFrom="paragraph">
                  <wp:posOffset>105410</wp:posOffset>
                </wp:positionV>
                <wp:extent cx="571500" cy="361950"/>
                <wp:effectExtent l="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57150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28DAB7" id="Straight Arrow Connector 20" o:spid="_x0000_s1026" type="#_x0000_t32" style="position:absolute;margin-left:299.8pt;margin-top:8.3pt;width:45pt;height:2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" strokecolor="#5b9bd5 [3204]" strokeweight=".5pt">
                <v:stroke endarrow="open" joinstyle="miter"/>
              </v:shape>
            </w:pict>
          </mc:Fallback>
        </mc:AlternateContent>
      </w:r>
      <w:r>
        <w:rPr>
          <w:noProof/>
        </w:rPr>
        <mc:AlternateContent>
          <mc:Choice Requires="wps">
            <w:drawing>
              <wp:anchor distT="0" distB="0" distL="114300" distR="114300" simplePos="0" relativeHeight="251663360" behindDoc="0" locked="0" layoutInCell="1" allowOverlap="1" wp14:anchorId="2B63CC8F" wp14:editId="2EAB5614">
                <wp:simplePos x="0" y="0"/>
                <wp:positionH relativeFrom="column">
                  <wp:posOffset>2124075</wp:posOffset>
                </wp:positionH>
                <wp:positionV relativeFrom="paragraph">
                  <wp:posOffset>38735</wp:posOffset>
                </wp:positionV>
                <wp:extent cx="1682750" cy="914400"/>
                <wp:effectExtent l="0" t="0" r="12700" b="19050"/>
                <wp:wrapNone/>
                <wp:docPr id="22" name="Oval 22"/>
                <wp:cNvGraphicFramePr/>
                <a:graphic xmlns:a="http://schemas.openxmlformats.org/drawingml/2006/main">
                  <a:graphicData uri="http://schemas.microsoft.com/office/word/2010/wordprocessingShape">
                    <wps:wsp>
                      <wps:cNvSpPr/>
                      <wps:spPr>
                        <a:xfrm>
                          <a:off x="0" y="0"/>
                          <a:ext cx="1682750" cy="914400"/>
                        </a:xfrm>
                        <a:prstGeom prst="ellipse">
                          <a:avLst/>
                        </a:prstGeom>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12A6ACB" w14:textId="77777777" w:rsidR="00356EA0" w:rsidRDefault="00356EA0" w:rsidP="00F9569D">
                            <w:pPr>
                              <w:jc w:val="center"/>
                            </w:pPr>
                            <w:r>
                              <w:t xml:space="preserve">Informal High Level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B63CC8F" id="Oval 22" o:spid="_x0000_s1029" style="position:absolute;left:0;text-align:left;margin-left:167.25pt;margin-top:3.05pt;width:13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" fillcolor="#5b9bd5 [3204]" strokecolor="#1f4d78 [1604]" strokeweight="1pt">
                <v:stroke dashstyle="3 1" joinstyle="miter"/>
                <v:textbox>
                  <w:txbxContent>
                    <w:p w14:paraId="112A6ACB" w14:textId="77777777" w:rsidR="00356EA0" w:rsidRDefault="00356EA0" w:rsidP="00F9569D">
                      <w:pPr>
                        <w:jc w:val="center"/>
                      </w:pPr>
                      <w:r>
                        <w:t xml:space="preserve">Informal High Level Meeting </w:t>
                      </w:r>
                    </w:p>
                  </w:txbxContent>
                </v:textbox>
              </v:oval>
            </w:pict>
          </mc:Fallback>
        </mc:AlternateContent>
      </w:r>
    </w:p>
    <w:p w14:paraId="1F8F1550" w14:textId="77777777" w:rsidR="00F9569D" w:rsidRDefault="00F9569D" w:rsidP="00615C4A">
      <w:pPr>
        <w:spacing w:after="0"/>
        <w:ind w:left="33"/>
        <w:jc w:val="both"/>
        <w:rPr>
          <w:rFonts w:cs="Arial"/>
          <w:iCs/>
        </w:rPr>
      </w:pPr>
    </w:p>
    <w:p w14:paraId="4F3165EB" w14:textId="77777777" w:rsidR="00F9569D" w:rsidRDefault="00F9569D" w:rsidP="00615C4A">
      <w:pPr>
        <w:spacing w:after="0"/>
        <w:ind w:left="33"/>
        <w:jc w:val="both"/>
        <w:rPr>
          <w:rFonts w:cs="Arial"/>
          <w:iCs/>
        </w:rPr>
      </w:pPr>
    </w:p>
    <w:p w14:paraId="351FC9A1" w14:textId="77777777" w:rsidR="00F9569D" w:rsidRDefault="00F9569D" w:rsidP="00615C4A">
      <w:pPr>
        <w:spacing w:after="0"/>
        <w:ind w:left="33"/>
        <w:jc w:val="both"/>
        <w:rPr>
          <w:rFonts w:cs="Arial"/>
          <w:iCs/>
        </w:rPr>
      </w:pPr>
    </w:p>
    <w:p w14:paraId="1F86F67D" w14:textId="77777777" w:rsidR="00F9569D" w:rsidRDefault="00F9569D" w:rsidP="00615C4A">
      <w:pPr>
        <w:spacing w:after="0"/>
        <w:ind w:left="33"/>
        <w:jc w:val="both"/>
        <w:rPr>
          <w:rFonts w:cs="Arial"/>
          <w:iCs/>
        </w:rPr>
      </w:pPr>
    </w:p>
    <w:p w14:paraId="17AADA73"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6672" behindDoc="0" locked="0" layoutInCell="1" allowOverlap="1" wp14:anchorId="7E1205B8" wp14:editId="1472567D">
                <wp:simplePos x="0" y="0"/>
                <wp:positionH relativeFrom="column">
                  <wp:posOffset>3016250</wp:posOffset>
                </wp:positionH>
                <wp:positionV relativeFrom="paragraph">
                  <wp:posOffset>111760</wp:posOffset>
                </wp:positionV>
                <wp:extent cx="0" cy="323850"/>
                <wp:effectExtent l="9525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F60A19" id="Straight Arrow Connector 17" o:spid="_x0000_s1026" type="#_x0000_t32" style="position:absolute;margin-left:237.5pt;margin-top:8.8pt;width:0;height:25.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" strokecolor="#5b9bd5 [3204]" strokeweight=".5pt">
                <v:stroke endarrow="open" joinstyle="miter"/>
              </v:shape>
            </w:pict>
          </mc:Fallback>
        </mc:AlternateContent>
      </w:r>
    </w:p>
    <w:p w14:paraId="108B3ABB" w14:textId="77777777" w:rsidR="00F9569D" w:rsidRDefault="00F9569D" w:rsidP="00615C4A">
      <w:pPr>
        <w:spacing w:after="0"/>
        <w:ind w:left="33"/>
        <w:jc w:val="both"/>
        <w:rPr>
          <w:rFonts w:cs="Arial"/>
          <w:iCs/>
        </w:rPr>
      </w:pPr>
    </w:p>
    <w:p w14:paraId="4858E050" w14:textId="77777777" w:rsidR="00F9569D" w:rsidRDefault="00F9569D" w:rsidP="00615C4A">
      <w:pPr>
        <w:spacing w:after="0"/>
        <w:ind w:left="33"/>
        <w:jc w:val="both"/>
        <w:rPr>
          <w:rFonts w:cs="Arial"/>
          <w:iCs/>
        </w:rPr>
      </w:pPr>
    </w:p>
    <w:p w14:paraId="14A248BD"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4384" behindDoc="0" locked="0" layoutInCell="1" allowOverlap="1" wp14:anchorId="016CA998" wp14:editId="40B2D7D4">
                <wp:simplePos x="0" y="0"/>
                <wp:positionH relativeFrom="column">
                  <wp:posOffset>1676400</wp:posOffset>
                </wp:positionH>
                <wp:positionV relativeFrom="paragraph">
                  <wp:posOffset>8255</wp:posOffset>
                </wp:positionV>
                <wp:extent cx="2774950" cy="11684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774950" cy="116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6D3EF1" w14:textId="77777777" w:rsidR="00356EA0" w:rsidRDefault="00356EA0" w:rsidP="00F9569D">
                            <w:pPr>
                              <w:jc w:val="center"/>
                            </w:pPr>
                            <w:r>
                              <w:t>Partnership Board 1/4</w:t>
                            </w:r>
                          </w:p>
                          <w:p w14:paraId="3A146E54" w14:textId="77777777" w:rsidR="00356EA0" w:rsidRDefault="00356EA0" w:rsidP="00F9569D">
                            <w:pPr>
                              <w:jc w:val="center"/>
                            </w:pPr>
                            <w:r>
                              <w:t>Monitoring/ Reporting Recommends Service Plan and Performance report to CEB</w:t>
                            </w:r>
                          </w:p>
                          <w:p w14:paraId="3CD970FF" w14:textId="77777777" w:rsidR="00356EA0" w:rsidRDefault="00356EA0" w:rsidP="00F9569D">
                            <w:pPr>
                              <w:jc w:val="center"/>
                            </w:pPr>
                          </w:p>
                          <w:p w14:paraId="7CD0B05D"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6CA998" id="Rectangle 4" o:spid="_x0000_s1030" style="position:absolute;left:0;text-align:left;margin-left:132pt;margin-top:.65pt;width:218.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" fillcolor="#5b9bd5 [3204]" strokecolor="#1f4d78 [1604]" strokeweight="1pt">
                <v:textbox>
                  <w:txbxContent>
                    <w:p w14:paraId="406D3EF1" w14:textId="77777777" w:rsidR="00356EA0" w:rsidRDefault="00356EA0" w:rsidP="00F9569D">
                      <w:pPr>
                        <w:jc w:val="center"/>
                      </w:pPr>
                      <w:r>
                        <w:t>Partnership Board 1/4</w:t>
                      </w:r>
                    </w:p>
                    <w:p w14:paraId="3A146E54" w14:textId="77777777" w:rsidR="00356EA0" w:rsidRDefault="00356EA0" w:rsidP="00F9569D">
                      <w:pPr>
                        <w:jc w:val="center"/>
                      </w:pPr>
                      <w:r>
                        <w:t>Monitoring/ Reporting Recommends Service Plan and Performance report to CEB</w:t>
                      </w:r>
                    </w:p>
                    <w:p w14:paraId="3CD970FF" w14:textId="77777777" w:rsidR="00356EA0" w:rsidRDefault="00356EA0" w:rsidP="00F9569D">
                      <w:pPr>
                        <w:jc w:val="center"/>
                      </w:pPr>
                    </w:p>
                    <w:p w14:paraId="7CD0B05D" w14:textId="77777777" w:rsidR="00356EA0" w:rsidRDefault="00356EA0" w:rsidP="00F9569D">
                      <w:pPr>
                        <w:jc w:val="center"/>
                      </w:pPr>
                    </w:p>
                  </w:txbxContent>
                </v:textbox>
              </v:rect>
            </w:pict>
          </mc:Fallback>
        </mc:AlternateContent>
      </w:r>
    </w:p>
    <w:p w14:paraId="30CD2ED0"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5648" behindDoc="0" locked="0" layoutInCell="1" allowOverlap="1" wp14:anchorId="280EAEEB" wp14:editId="56593693">
                <wp:simplePos x="0" y="0"/>
                <wp:positionH relativeFrom="column">
                  <wp:posOffset>1123950</wp:posOffset>
                </wp:positionH>
                <wp:positionV relativeFrom="paragraph">
                  <wp:posOffset>112395</wp:posOffset>
                </wp:positionV>
                <wp:extent cx="571500" cy="336550"/>
                <wp:effectExtent l="38100" t="38100" r="19050" b="25400"/>
                <wp:wrapNone/>
                <wp:docPr id="16" name="Straight Arrow Connector 16"/>
                <wp:cNvGraphicFramePr/>
                <a:graphic xmlns:a="http://schemas.openxmlformats.org/drawingml/2006/main">
                  <a:graphicData uri="http://schemas.microsoft.com/office/word/2010/wordprocessingShape">
                    <wps:wsp>
                      <wps:cNvCnPr/>
                      <wps:spPr>
                        <a:xfrm flipH="1" flipV="1">
                          <a:off x="0" y="0"/>
                          <a:ext cx="57150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A8AF1A" id="Straight Arrow Connector 16" o:spid="_x0000_s1026" type="#_x0000_t32" style="position:absolute;margin-left:88.5pt;margin-top:8.85pt;width:45pt;height:26.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" strokecolor="#5b9bd5 [3204]" strokeweight=".5pt">
                <v:stroke endarrow="open" joinstyle="miter"/>
              </v:shape>
            </w:pict>
          </mc:Fallback>
        </mc:AlternateContent>
      </w:r>
    </w:p>
    <w:p w14:paraId="4A89A539" w14:textId="77777777" w:rsidR="00F9569D" w:rsidRDefault="00F9569D" w:rsidP="00615C4A">
      <w:pPr>
        <w:spacing w:after="0"/>
        <w:ind w:left="33"/>
        <w:jc w:val="both"/>
        <w:rPr>
          <w:rFonts w:cs="Arial"/>
          <w:iCs/>
        </w:rPr>
      </w:pPr>
    </w:p>
    <w:p w14:paraId="1D94565F" w14:textId="77777777" w:rsidR="00F9569D" w:rsidRDefault="00F9569D" w:rsidP="00615C4A">
      <w:pPr>
        <w:spacing w:after="0"/>
        <w:ind w:left="33"/>
        <w:jc w:val="both"/>
        <w:rPr>
          <w:rFonts w:cs="Arial"/>
          <w:iCs/>
        </w:rPr>
      </w:pPr>
    </w:p>
    <w:p w14:paraId="5EC24C1B" w14:textId="77777777" w:rsidR="00F9569D" w:rsidRDefault="00F9569D" w:rsidP="00615C4A">
      <w:pPr>
        <w:spacing w:after="0"/>
        <w:ind w:left="33"/>
        <w:jc w:val="both"/>
        <w:rPr>
          <w:rFonts w:cs="Arial"/>
          <w:iCs/>
        </w:rPr>
      </w:pPr>
      <w:r>
        <w:rPr>
          <w:noProof/>
        </w:rPr>
        <mc:AlternateContent>
          <mc:Choice Requires="wps">
            <w:drawing>
              <wp:anchor distT="0" distB="0" distL="114300" distR="114300" simplePos="0" relativeHeight="251660288" behindDoc="0" locked="0" layoutInCell="1" allowOverlap="1" wp14:anchorId="378F9100" wp14:editId="19BA808C">
                <wp:simplePos x="0" y="0"/>
                <wp:positionH relativeFrom="column">
                  <wp:posOffset>-294640</wp:posOffset>
                </wp:positionH>
                <wp:positionV relativeFrom="paragraph">
                  <wp:posOffset>183515</wp:posOffset>
                </wp:positionV>
                <wp:extent cx="6369050" cy="4981575"/>
                <wp:effectExtent l="0" t="0" r="12700" b="28575"/>
                <wp:wrapNone/>
                <wp:docPr id="10" name="Rectangle 10"/>
                <wp:cNvGraphicFramePr/>
                <a:graphic xmlns:a="http://schemas.openxmlformats.org/drawingml/2006/main">
                  <a:graphicData uri="http://schemas.microsoft.com/office/word/2010/wordprocessingShape">
                    <wps:wsp>
                      <wps:cNvSpPr/>
                      <wps:spPr>
                        <a:xfrm>
                          <a:off x="0" y="0"/>
                          <a:ext cx="6369050" cy="498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B8D03F"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8F9100" id="Rectangle 10" o:spid="_x0000_s1031" style="position:absolute;left:0;text-align:left;margin-left:-23.2pt;margin-top:14.45pt;width:501.5pt;height:3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" fillcolor="white [3201]" strokecolor="#70ad47 [3209]" strokeweight="1pt">
                <v:textbox>
                  <w:txbxContent>
                    <w:p w14:paraId="53B8D03F" w14:textId="77777777" w:rsidR="00356EA0" w:rsidRDefault="00356EA0" w:rsidP="00F9569D">
                      <w:pPr>
                        <w:jc w:val="center"/>
                      </w:pPr>
                    </w:p>
                  </w:txbxContent>
                </v:textbox>
              </v:rect>
            </w:pict>
          </mc:Fallback>
        </mc:AlternateContent>
      </w:r>
    </w:p>
    <w:p w14:paraId="5EEEA097" w14:textId="77777777" w:rsidR="00F9569D" w:rsidRDefault="00F9569D" w:rsidP="00615C4A">
      <w:pPr>
        <w:spacing w:after="0"/>
        <w:ind w:left="33"/>
        <w:jc w:val="both"/>
        <w:rPr>
          <w:rFonts w:cs="Arial"/>
          <w:iCs/>
        </w:rPr>
      </w:pPr>
    </w:p>
    <w:p w14:paraId="0393B992" w14:textId="77777777" w:rsidR="00F9569D" w:rsidRDefault="00F9569D" w:rsidP="00615C4A">
      <w:pPr>
        <w:spacing w:after="0"/>
        <w:ind w:left="33"/>
        <w:jc w:val="both"/>
        <w:rPr>
          <w:rFonts w:cs="Arial"/>
          <w:iCs/>
        </w:rPr>
      </w:pPr>
    </w:p>
    <w:p w14:paraId="5542BB0D"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4624" behindDoc="0" locked="0" layoutInCell="1" allowOverlap="1" wp14:anchorId="22E242A5" wp14:editId="5D2367DE">
                <wp:simplePos x="0" y="0"/>
                <wp:positionH relativeFrom="column">
                  <wp:posOffset>2987675</wp:posOffset>
                </wp:positionH>
                <wp:positionV relativeFrom="paragraph">
                  <wp:posOffset>45085</wp:posOffset>
                </wp:positionV>
                <wp:extent cx="12700" cy="692150"/>
                <wp:effectExtent l="95250" t="38100" r="63500" b="12700"/>
                <wp:wrapNone/>
                <wp:docPr id="15" name="Straight Arrow Connector 15"/>
                <wp:cNvGraphicFramePr/>
                <a:graphic xmlns:a="http://schemas.openxmlformats.org/drawingml/2006/main">
                  <a:graphicData uri="http://schemas.microsoft.com/office/word/2010/wordprocessingShape">
                    <wps:wsp>
                      <wps:cNvCnPr/>
                      <wps:spPr>
                        <a:xfrm flipH="1" flipV="1">
                          <a:off x="0" y="0"/>
                          <a:ext cx="12700" cy="692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1B8706" id="Straight Arrow Connector 15" o:spid="_x0000_s1026" type="#_x0000_t32" style="position:absolute;margin-left:235.25pt;margin-top:3.55pt;width:1pt;height:54.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" strokecolor="#5b9bd5 [3204]" strokeweight=".5pt">
                <v:stroke endarrow="open" joinstyle="miter"/>
              </v:shape>
            </w:pict>
          </mc:Fallback>
        </mc:AlternateContent>
      </w:r>
    </w:p>
    <w:p w14:paraId="7C0ED795" w14:textId="77777777" w:rsidR="00F9569D" w:rsidRDefault="00F9569D" w:rsidP="00615C4A">
      <w:pPr>
        <w:spacing w:after="0"/>
        <w:ind w:left="33"/>
        <w:jc w:val="both"/>
        <w:rPr>
          <w:rFonts w:cs="Arial"/>
          <w:iCs/>
        </w:rPr>
      </w:pPr>
    </w:p>
    <w:p w14:paraId="6071649D" w14:textId="77777777" w:rsidR="00F9569D" w:rsidRDefault="00F9569D" w:rsidP="00615C4A">
      <w:pPr>
        <w:spacing w:after="0"/>
        <w:ind w:left="33"/>
        <w:jc w:val="both"/>
        <w:rPr>
          <w:rFonts w:cs="Arial"/>
          <w:iCs/>
        </w:rPr>
      </w:pPr>
    </w:p>
    <w:p w14:paraId="792DD40B"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6432" behindDoc="0" locked="0" layoutInCell="1" allowOverlap="1" wp14:anchorId="325484C5" wp14:editId="6F763A3A">
                <wp:simplePos x="0" y="0"/>
                <wp:positionH relativeFrom="column">
                  <wp:posOffset>1714500</wp:posOffset>
                </wp:positionH>
                <wp:positionV relativeFrom="paragraph">
                  <wp:posOffset>5080</wp:posOffset>
                </wp:positionV>
                <wp:extent cx="2705100" cy="914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7051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6F1BB" w14:textId="77777777" w:rsidR="00356EA0" w:rsidRDefault="00356EA0" w:rsidP="00F9569D">
                            <w:pPr>
                              <w:jc w:val="center"/>
                            </w:pPr>
                            <w:r>
                              <w:t>Monthly Client Meeting</w:t>
                            </w:r>
                          </w:p>
                          <w:p w14:paraId="2894474F" w14:textId="77777777" w:rsidR="00356EA0" w:rsidRDefault="00356EA0" w:rsidP="00F956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25484C5" id="Rounded Rectangle 6" o:spid="_x0000_s1032" style="position:absolute;left:0;text-align:left;margin-left:135pt;margin-top:.4pt;width:213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" fillcolor="#5b9bd5 [3204]" strokecolor="#1f4d78 [1604]" strokeweight="1pt">
                <v:stroke joinstyle="miter"/>
                <v:textbox>
                  <w:txbxContent>
                    <w:p w14:paraId="1DA6F1BB" w14:textId="77777777" w:rsidR="00356EA0" w:rsidRDefault="00356EA0" w:rsidP="00F9569D">
                      <w:pPr>
                        <w:jc w:val="center"/>
                      </w:pPr>
                      <w:r>
                        <w:t>Monthly Client Meeting</w:t>
                      </w:r>
                    </w:p>
                    <w:p w14:paraId="2894474F" w14:textId="77777777" w:rsidR="00356EA0" w:rsidRDefault="00356EA0" w:rsidP="00F9569D"/>
                  </w:txbxContent>
                </v:textbox>
              </v:roundrect>
            </w:pict>
          </mc:Fallback>
        </mc:AlternateContent>
      </w:r>
    </w:p>
    <w:p w14:paraId="6E2C913F" w14:textId="77777777" w:rsidR="00F9569D" w:rsidRDefault="00F9569D" w:rsidP="00615C4A">
      <w:pPr>
        <w:spacing w:after="0"/>
        <w:ind w:left="33"/>
        <w:jc w:val="both"/>
        <w:rPr>
          <w:rFonts w:cs="Arial"/>
          <w:iCs/>
        </w:rPr>
      </w:pPr>
    </w:p>
    <w:p w14:paraId="3ECD036A" w14:textId="77777777" w:rsidR="00F9569D" w:rsidRDefault="00F9569D" w:rsidP="00615C4A">
      <w:pPr>
        <w:spacing w:after="0"/>
        <w:ind w:left="33"/>
        <w:jc w:val="both"/>
        <w:rPr>
          <w:rFonts w:cs="Arial"/>
          <w:iCs/>
        </w:rPr>
      </w:pPr>
    </w:p>
    <w:p w14:paraId="5A08D824" w14:textId="77777777" w:rsidR="00F9569D" w:rsidRDefault="00F9569D" w:rsidP="00615C4A">
      <w:pPr>
        <w:spacing w:after="0"/>
        <w:ind w:left="33"/>
        <w:jc w:val="both"/>
        <w:rPr>
          <w:rFonts w:cs="Arial"/>
          <w:iCs/>
        </w:rPr>
      </w:pPr>
    </w:p>
    <w:p w14:paraId="2058C6BB" w14:textId="77777777" w:rsidR="00F9569D" w:rsidRDefault="00F9569D" w:rsidP="00615C4A">
      <w:pPr>
        <w:spacing w:after="0"/>
        <w:ind w:left="33"/>
        <w:jc w:val="both"/>
        <w:rPr>
          <w:rFonts w:cs="Arial"/>
          <w:iCs/>
        </w:rPr>
      </w:pPr>
    </w:p>
    <w:p w14:paraId="08CCABC2"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2576" behindDoc="0" locked="0" layoutInCell="1" allowOverlap="1" wp14:anchorId="25A4B9E9" wp14:editId="3B7CD66B">
                <wp:simplePos x="0" y="0"/>
                <wp:positionH relativeFrom="column">
                  <wp:posOffset>2990850</wp:posOffset>
                </wp:positionH>
                <wp:positionV relativeFrom="paragraph">
                  <wp:posOffset>110490</wp:posOffset>
                </wp:positionV>
                <wp:extent cx="6350" cy="438150"/>
                <wp:effectExtent l="76200" t="38100" r="69850" b="19050"/>
                <wp:wrapNone/>
                <wp:docPr id="13" name="Straight Arrow Connector 13"/>
                <wp:cNvGraphicFramePr/>
                <a:graphic xmlns:a="http://schemas.openxmlformats.org/drawingml/2006/main">
                  <a:graphicData uri="http://schemas.microsoft.com/office/word/2010/wordprocessingShape">
                    <wps:wsp>
                      <wps:cNvCnPr/>
                      <wps:spPr>
                        <a:xfrm flipV="1">
                          <a:off x="0" y="0"/>
                          <a:ext cx="635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114C48" id="Straight Arrow Connector 13" o:spid="_x0000_s1026" type="#_x0000_t32" style="position:absolute;margin-left:235.5pt;margin-top:8.7pt;width:.5pt;height:34.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" strokecolor="#5b9bd5 [3204]" strokeweight=".5pt">
                <v:stroke endarrow="open" joinstyle="miter"/>
              </v:shape>
            </w:pict>
          </mc:Fallback>
        </mc:AlternateContent>
      </w:r>
    </w:p>
    <w:p w14:paraId="2EE5F151"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1552" behindDoc="0" locked="0" layoutInCell="1" allowOverlap="1" wp14:anchorId="3F3A983E" wp14:editId="45EF6667">
                <wp:simplePos x="0" y="0"/>
                <wp:positionH relativeFrom="column">
                  <wp:posOffset>1457959</wp:posOffset>
                </wp:positionH>
                <wp:positionV relativeFrom="paragraph">
                  <wp:posOffset>43180</wp:posOffset>
                </wp:positionV>
                <wp:extent cx="752475" cy="6477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752475"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0B9899" id="Straight Arrow Connector 12" o:spid="_x0000_s1026" type="#_x0000_t32" style="position:absolute;margin-left:114.8pt;margin-top:3.4pt;width:59.25pt;height:5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" strokecolor="#5b9bd5 [3204]" strokeweight=".5pt">
                <v:stroke endarrow="open" joinstyle="miter"/>
              </v:shape>
            </w:pict>
          </mc:Fallback>
        </mc:AlternateContent>
      </w:r>
      <w:r>
        <w:rPr>
          <w:noProof/>
        </w:rPr>
        <mc:AlternateContent>
          <mc:Choice Requires="wps">
            <w:drawing>
              <wp:anchor distT="0" distB="0" distL="114300" distR="114300" simplePos="0" relativeHeight="251673600" behindDoc="0" locked="0" layoutInCell="1" allowOverlap="1" wp14:anchorId="0C385C21" wp14:editId="6933283D">
                <wp:simplePos x="0" y="0"/>
                <wp:positionH relativeFrom="column">
                  <wp:posOffset>3810635</wp:posOffset>
                </wp:positionH>
                <wp:positionV relativeFrom="paragraph">
                  <wp:posOffset>43180</wp:posOffset>
                </wp:positionV>
                <wp:extent cx="619125" cy="590550"/>
                <wp:effectExtent l="38100" t="3810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6191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C5C706" id="Straight Arrow Connector 14" o:spid="_x0000_s1026" type="#_x0000_t32" style="position:absolute;margin-left:300.05pt;margin-top:3.4pt;width:48.75pt;height:46.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" strokecolor="#5b9bd5 [3204]" strokeweight=".5pt">
                <v:stroke endarrow="open" joinstyle="miter"/>
              </v:shape>
            </w:pict>
          </mc:Fallback>
        </mc:AlternateContent>
      </w:r>
    </w:p>
    <w:p w14:paraId="466780F9" w14:textId="77777777" w:rsidR="00F9569D" w:rsidRDefault="00F9569D" w:rsidP="00615C4A">
      <w:pPr>
        <w:spacing w:after="0"/>
        <w:ind w:left="33"/>
        <w:jc w:val="both"/>
        <w:rPr>
          <w:rFonts w:cs="Arial"/>
          <w:iCs/>
        </w:rPr>
      </w:pPr>
    </w:p>
    <w:p w14:paraId="0BCBB46A"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9504" behindDoc="0" locked="0" layoutInCell="1" allowOverlap="1" wp14:anchorId="6A9BAC96" wp14:editId="7138DD11">
                <wp:simplePos x="0" y="0"/>
                <wp:positionH relativeFrom="margin">
                  <wp:align>center</wp:align>
                </wp:positionH>
                <wp:positionV relativeFrom="paragraph">
                  <wp:posOffset>95885</wp:posOffset>
                </wp:positionV>
                <wp:extent cx="1701800" cy="1600200"/>
                <wp:effectExtent l="0" t="0" r="12700" b="19050"/>
                <wp:wrapNone/>
                <wp:docPr id="9" name="Oval 9"/>
                <wp:cNvGraphicFramePr/>
                <a:graphic xmlns:a="http://schemas.openxmlformats.org/drawingml/2006/main">
                  <a:graphicData uri="http://schemas.microsoft.com/office/word/2010/wordprocessingShape">
                    <wps:wsp>
                      <wps:cNvSpPr/>
                      <wps:spPr>
                        <a:xfrm>
                          <a:off x="0" y="0"/>
                          <a:ext cx="1701800" cy="1600200"/>
                        </a:xfrm>
                        <a:prstGeom prst="ellipse">
                          <a:avLst/>
                        </a:prstGeom>
                        <a:solidFill>
                          <a:srgbClr val="4F81BD"/>
                        </a:solidFill>
                        <a:ln w="25400" cap="flat" cmpd="sng" algn="ctr">
                          <a:solidFill>
                            <a:srgbClr val="4F81BD">
                              <a:shade val="50000"/>
                            </a:srgbClr>
                          </a:solidFill>
                          <a:prstDash val="solid"/>
                        </a:ln>
                        <a:effectLst/>
                      </wps:spPr>
                      <wps:txbx>
                        <w:txbxContent>
                          <w:p w14:paraId="6ADF5100" w14:textId="77777777" w:rsidR="00356EA0" w:rsidRDefault="00356EA0" w:rsidP="00F9569D">
                            <w:pPr>
                              <w:jc w:val="center"/>
                            </w:pPr>
                            <w:r>
                              <w:t>Monitoring</w:t>
                            </w:r>
                          </w:p>
                          <w:p w14:paraId="14336616" w14:textId="77777777" w:rsidR="00356EA0" w:rsidRDefault="00356EA0" w:rsidP="00F9569D">
                            <w:pPr>
                              <w:jc w:val="center"/>
                            </w:pPr>
                            <w:r>
                              <w:t>Inspection</w:t>
                            </w:r>
                          </w:p>
                          <w:p w14:paraId="12E021DA" w14:textId="77777777" w:rsidR="00356EA0" w:rsidRDefault="00356EA0" w:rsidP="00F9569D">
                            <w:pPr>
                              <w:jc w:val="center"/>
                            </w:pPr>
                            <w:r>
                              <w:t>Mystery shopping</w:t>
                            </w:r>
                          </w:p>
                          <w:p w14:paraId="3B7F6317" w14:textId="77777777" w:rsidR="00356EA0" w:rsidRDefault="00356EA0" w:rsidP="00F9569D">
                            <w:pPr>
                              <w:jc w:val="center"/>
                            </w:pPr>
                          </w:p>
                          <w:p w14:paraId="21093A5B"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A9BAC96" id="Oval 9" o:spid="_x0000_s1033" style="position:absolute;left:0;text-align:left;margin-left:0;margin-top:7.55pt;width:134pt;height:1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" fillcolor="#4f81bd" strokecolor="#385d8a" strokeweight="2pt">
                <v:textbox>
                  <w:txbxContent>
                    <w:p w14:paraId="6ADF5100" w14:textId="77777777" w:rsidR="00356EA0" w:rsidRDefault="00356EA0" w:rsidP="00F9569D">
                      <w:pPr>
                        <w:jc w:val="center"/>
                      </w:pPr>
                      <w:r>
                        <w:t>Monitoring</w:t>
                      </w:r>
                    </w:p>
                    <w:p w14:paraId="14336616" w14:textId="77777777" w:rsidR="00356EA0" w:rsidRDefault="00356EA0" w:rsidP="00F9569D">
                      <w:pPr>
                        <w:jc w:val="center"/>
                      </w:pPr>
                      <w:r>
                        <w:t>Inspection</w:t>
                      </w:r>
                    </w:p>
                    <w:p w14:paraId="12E021DA" w14:textId="77777777" w:rsidR="00356EA0" w:rsidRDefault="00356EA0" w:rsidP="00F9569D">
                      <w:pPr>
                        <w:jc w:val="center"/>
                      </w:pPr>
                      <w:r>
                        <w:t>Mystery shopping</w:t>
                      </w:r>
                    </w:p>
                    <w:p w14:paraId="3B7F6317" w14:textId="77777777" w:rsidR="00356EA0" w:rsidRDefault="00356EA0" w:rsidP="00F9569D">
                      <w:pPr>
                        <w:jc w:val="center"/>
                      </w:pPr>
                    </w:p>
                    <w:p w14:paraId="21093A5B" w14:textId="77777777" w:rsidR="00356EA0" w:rsidRDefault="00356EA0" w:rsidP="00F9569D">
                      <w:pPr>
                        <w:jc w:val="center"/>
                      </w:pPr>
                    </w:p>
                  </w:txbxContent>
                </v:textbox>
                <w10:wrap anchorx="margin"/>
              </v:oval>
            </w:pict>
          </mc:Fallback>
        </mc:AlternateContent>
      </w:r>
    </w:p>
    <w:p w14:paraId="20D505D3"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7456" behindDoc="0" locked="0" layoutInCell="1" allowOverlap="1" wp14:anchorId="2D85C891" wp14:editId="006C3207">
                <wp:simplePos x="0" y="0"/>
                <wp:positionH relativeFrom="margin">
                  <wp:posOffset>447675</wp:posOffset>
                </wp:positionH>
                <wp:positionV relativeFrom="paragraph">
                  <wp:posOffset>15875</wp:posOffset>
                </wp:positionV>
                <wp:extent cx="1257300" cy="1270000"/>
                <wp:effectExtent l="0" t="0" r="19050" b="25400"/>
                <wp:wrapNone/>
                <wp:docPr id="7" name="Oval 7"/>
                <wp:cNvGraphicFramePr/>
                <a:graphic xmlns:a="http://schemas.openxmlformats.org/drawingml/2006/main">
                  <a:graphicData uri="http://schemas.microsoft.com/office/word/2010/wordprocessingShape">
                    <wps:wsp>
                      <wps:cNvSpPr/>
                      <wps:spPr>
                        <a:xfrm>
                          <a:off x="0" y="0"/>
                          <a:ext cx="1257300" cy="127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8F6A08" w14:textId="77777777" w:rsidR="00356EA0" w:rsidRDefault="00356EA0" w:rsidP="00F9569D">
                            <w:pPr>
                              <w:jc w:val="center"/>
                            </w:pPr>
                            <w:r>
                              <w:t>Standing Groups</w:t>
                            </w:r>
                          </w:p>
                          <w:p w14:paraId="6CE3A3B9"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D85C891" id="Oval 7" o:spid="_x0000_s1034" style="position:absolute;left:0;text-align:left;margin-left:35.25pt;margin-top:1.25pt;width:99pt;height:10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" fillcolor="#5b9bd5 [3204]" strokecolor="#1f4d78 [1604]" strokeweight="1pt">
                <v:stroke joinstyle="miter"/>
                <v:textbox>
                  <w:txbxContent>
                    <w:p w14:paraId="648F6A08" w14:textId="77777777" w:rsidR="00356EA0" w:rsidRDefault="00356EA0" w:rsidP="00F9569D">
                      <w:pPr>
                        <w:jc w:val="center"/>
                      </w:pPr>
                      <w:r>
                        <w:t>Standing Groups</w:t>
                      </w:r>
                    </w:p>
                    <w:p w14:paraId="6CE3A3B9" w14:textId="77777777" w:rsidR="00356EA0" w:rsidRDefault="00356EA0" w:rsidP="00F9569D">
                      <w:pPr>
                        <w:jc w:val="center"/>
                      </w:pPr>
                    </w:p>
                  </w:txbxContent>
                </v:textbox>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51C7F7BB" wp14:editId="7F779BD2">
                <wp:simplePos x="0" y="0"/>
                <wp:positionH relativeFrom="margin">
                  <wp:posOffset>4142105</wp:posOffset>
                </wp:positionH>
                <wp:positionV relativeFrom="paragraph">
                  <wp:posOffset>19050</wp:posOffset>
                </wp:positionV>
                <wp:extent cx="1257300" cy="1270000"/>
                <wp:effectExtent l="0" t="0" r="19050" b="25400"/>
                <wp:wrapNone/>
                <wp:docPr id="8" name="Oval 8"/>
                <wp:cNvGraphicFramePr/>
                <a:graphic xmlns:a="http://schemas.openxmlformats.org/drawingml/2006/main">
                  <a:graphicData uri="http://schemas.microsoft.com/office/word/2010/wordprocessingShape">
                    <wps:wsp>
                      <wps:cNvSpPr/>
                      <wps:spPr>
                        <a:xfrm>
                          <a:off x="0" y="0"/>
                          <a:ext cx="1257300" cy="1270000"/>
                        </a:xfrm>
                        <a:prstGeom prst="ellipse">
                          <a:avLst/>
                        </a:prstGeom>
                        <a:solidFill>
                          <a:srgbClr val="4F81BD"/>
                        </a:solidFill>
                        <a:ln w="25400" cap="flat" cmpd="sng" algn="ctr">
                          <a:solidFill>
                            <a:srgbClr val="4F81BD">
                              <a:shade val="50000"/>
                            </a:srgbClr>
                          </a:solidFill>
                          <a:prstDash val="solid"/>
                        </a:ln>
                        <a:effectLst/>
                      </wps:spPr>
                      <wps:txbx>
                        <w:txbxContent>
                          <w:p w14:paraId="2D677560" w14:textId="77777777" w:rsidR="00356EA0" w:rsidRDefault="00356EA0" w:rsidP="00F9569D">
                            <w:pPr>
                              <w:jc w:val="center"/>
                            </w:pPr>
                            <w:r>
                              <w:t>Task and Finish Groups</w:t>
                            </w:r>
                          </w:p>
                          <w:p w14:paraId="750EB5EB"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1C7F7BB" id="Oval 8" o:spid="_x0000_s1035" style="position:absolute;left:0;text-align:left;margin-left:326.15pt;margin-top:1.5pt;width:99pt;height:10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" fillcolor="#4f81bd" strokecolor="#385d8a" strokeweight="2pt">
                <v:textbox>
                  <w:txbxContent>
                    <w:p w14:paraId="2D677560" w14:textId="77777777" w:rsidR="00356EA0" w:rsidRDefault="00356EA0" w:rsidP="00F9569D">
                      <w:pPr>
                        <w:jc w:val="center"/>
                      </w:pPr>
                      <w:r>
                        <w:t>Task and Finish Groups</w:t>
                      </w:r>
                    </w:p>
                    <w:p w14:paraId="750EB5EB" w14:textId="77777777" w:rsidR="00356EA0" w:rsidRDefault="00356EA0" w:rsidP="00F9569D">
                      <w:pPr>
                        <w:jc w:val="center"/>
                      </w:pPr>
                    </w:p>
                  </w:txbxContent>
                </v:textbox>
                <w10:wrap anchorx="margin"/>
              </v:oval>
            </w:pict>
          </mc:Fallback>
        </mc:AlternateContent>
      </w:r>
    </w:p>
    <w:p w14:paraId="274D35C9" w14:textId="77777777" w:rsidR="00F9569D" w:rsidRDefault="00F9569D" w:rsidP="00615C4A">
      <w:pPr>
        <w:spacing w:after="0"/>
        <w:ind w:left="33"/>
        <w:jc w:val="both"/>
        <w:rPr>
          <w:rFonts w:cs="Arial"/>
          <w:iCs/>
        </w:rPr>
      </w:pPr>
    </w:p>
    <w:p w14:paraId="58153A75" w14:textId="77777777" w:rsidR="00F9569D" w:rsidRDefault="00F9569D" w:rsidP="00615C4A">
      <w:pPr>
        <w:spacing w:after="0"/>
        <w:ind w:left="33"/>
        <w:jc w:val="both"/>
        <w:rPr>
          <w:rFonts w:cs="Arial"/>
          <w:iCs/>
        </w:rPr>
      </w:pPr>
    </w:p>
    <w:p w14:paraId="41707D8F" w14:textId="77777777" w:rsidR="00F9569D" w:rsidRDefault="00F9569D" w:rsidP="00615C4A">
      <w:pPr>
        <w:spacing w:after="0"/>
        <w:ind w:left="33"/>
        <w:jc w:val="both"/>
        <w:rPr>
          <w:rFonts w:cs="Arial"/>
          <w:iCs/>
        </w:rPr>
      </w:pPr>
    </w:p>
    <w:p w14:paraId="138DB5BD" w14:textId="77777777" w:rsidR="00F9569D" w:rsidRDefault="00F9569D" w:rsidP="00615C4A">
      <w:pPr>
        <w:spacing w:after="0"/>
        <w:ind w:left="33"/>
        <w:jc w:val="both"/>
        <w:rPr>
          <w:rFonts w:cs="Arial"/>
          <w:iCs/>
        </w:rPr>
      </w:pPr>
    </w:p>
    <w:p w14:paraId="3E81BE85" w14:textId="77777777" w:rsidR="00F9569D" w:rsidRDefault="00F9569D" w:rsidP="00615C4A">
      <w:pPr>
        <w:spacing w:after="0"/>
        <w:ind w:left="33"/>
        <w:jc w:val="both"/>
        <w:rPr>
          <w:rFonts w:cs="Arial"/>
          <w:iCs/>
        </w:rPr>
      </w:pPr>
    </w:p>
    <w:p w14:paraId="1276CA43" w14:textId="77777777" w:rsidR="00F9569D" w:rsidRDefault="00F9569D" w:rsidP="00615C4A">
      <w:pPr>
        <w:spacing w:after="0"/>
        <w:ind w:left="33"/>
        <w:jc w:val="both"/>
        <w:rPr>
          <w:rFonts w:cs="Arial"/>
          <w:iCs/>
        </w:rPr>
      </w:pPr>
    </w:p>
    <w:p w14:paraId="723A2CED" w14:textId="77777777" w:rsidR="00F9569D" w:rsidRDefault="00F9569D" w:rsidP="00615C4A">
      <w:pPr>
        <w:spacing w:after="0"/>
        <w:ind w:left="33"/>
        <w:jc w:val="both"/>
        <w:rPr>
          <w:rFonts w:cs="Arial"/>
          <w:iCs/>
        </w:rPr>
      </w:pPr>
    </w:p>
    <w:p w14:paraId="3CDA6FF7" w14:textId="77777777" w:rsidR="00F9569D" w:rsidRDefault="00F9569D" w:rsidP="00615C4A">
      <w:pPr>
        <w:spacing w:after="0"/>
        <w:ind w:left="33"/>
        <w:jc w:val="both"/>
        <w:rPr>
          <w:rFonts w:cs="Arial"/>
          <w:iCs/>
        </w:rPr>
      </w:pPr>
    </w:p>
    <w:p w14:paraId="230637EA"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0528" behindDoc="0" locked="0" layoutInCell="1" allowOverlap="1" wp14:anchorId="2AA1B942" wp14:editId="194CD718">
                <wp:simplePos x="0" y="0"/>
                <wp:positionH relativeFrom="column">
                  <wp:posOffset>534035</wp:posOffset>
                </wp:positionH>
                <wp:positionV relativeFrom="paragraph">
                  <wp:posOffset>149860</wp:posOffset>
                </wp:positionV>
                <wp:extent cx="4819650" cy="609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8196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59813" w14:textId="77777777" w:rsidR="00356EA0" w:rsidRDefault="00356EA0" w:rsidP="00F9569D">
                            <w:pPr>
                              <w:jc w:val="center"/>
                            </w:pPr>
                            <w:proofErr w:type="spellStart"/>
                            <w:r>
                              <w:t>Corvu</w:t>
                            </w:r>
                            <w:proofErr w:type="spellEnd"/>
                            <w:r>
                              <w:t xml:space="preserve"> holds</w:t>
                            </w:r>
                          </w:p>
                          <w:p w14:paraId="3E8812D4" w14:textId="77777777" w:rsidR="00356EA0" w:rsidRDefault="00356EA0" w:rsidP="00F9569D">
                            <w:pPr>
                              <w:jc w:val="center"/>
                            </w:pPr>
                            <w:r>
                              <w:t>Service output specifications &amp; KPI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A1B942" id="_x0000_t202" coordsize="21600,21600" o:spt="202" path="m,l,21600r21600,l21600,xe">
                <v:stroke joinstyle="miter"/>
                <v:path gradientshapeok="t" o:connecttype="rect"/>
              </v:shapetype>
              <v:shape id="Text Box 11" o:spid="_x0000_s1036" type="#_x0000_t202" style="position:absolute;left:0;text-align:left;margin-left:42.05pt;margin-top:11.8pt;width:379.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" fillcolor="white [3201]" strokeweight=".5pt">
                <v:textbox>
                  <w:txbxContent>
                    <w:p w14:paraId="72659813" w14:textId="77777777" w:rsidR="00356EA0" w:rsidRDefault="00356EA0" w:rsidP="00F9569D">
                      <w:pPr>
                        <w:jc w:val="center"/>
                      </w:pPr>
                      <w:proofErr w:type="spellStart"/>
                      <w:r>
                        <w:t>Corvu</w:t>
                      </w:r>
                      <w:proofErr w:type="spellEnd"/>
                      <w:r>
                        <w:t xml:space="preserve"> holds</w:t>
                      </w:r>
                    </w:p>
                    <w:p w14:paraId="3E8812D4" w14:textId="77777777" w:rsidR="00356EA0" w:rsidRDefault="00356EA0" w:rsidP="00F9569D">
                      <w:pPr>
                        <w:jc w:val="center"/>
                      </w:pPr>
                      <w:r>
                        <w:t>Service output specifications &amp; KPI reporting</w:t>
                      </w:r>
                    </w:p>
                  </w:txbxContent>
                </v:textbox>
              </v:shape>
            </w:pict>
          </mc:Fallback>
        </mc:AlternateContent>
      </w:r>
    </w:p>
    <w:p w14:paraId="409BD60A" w14:textId="77777777" w:rsidR="00F9569D" w:rsidRDefault="00F9569D" w:rsidP="00615C4A">
      <w:pPr>
        <w:spacing w:after="0"/>
        <w:ind w:left="33"/>
        <w:jc w:val="both"/>
        <w:rPr>
          <w:rFonts w:cs="Arial"/>
          <w:iCs/>
        </w:rPr>
      </w:pPr>
    </w:p>
    <w:p w14:paraId="356F02CB" w14:textId="77777777" w:rsidR="00F9569D" w:rsidRDefault="00F9569D" w:rsidP="00615C4A">
      <w:pPr>
        <w:spacing w:after="0"/>
        <w:ind w:left="33"/>
        <w:jc w:val="both"/>
        <w:rPr>
          <w:rFonts w:cs="Arial"/>
          <w:iCs/>
        </w:rPr>
      </w:pPr>
    </w:p>
    <w:p w14:paraId="7ECAF252" w14:textId="77777777" w:rsidR="00F9569D" w:rsidRDefault="00F9569D" w:rsidP="00615C4A">
      <w:pPr>
        <w:spacing w:after="0"/>
        <w:ind w:left="33"/>
        <w:jc w:val="both"/>
        <w:rPr>
          <w:rFonts w:cs="Arial"/>
          <w:iCs/>
        </w:rPr>
      </w:pPr>
    </w:p>
    <w:p w14:paraId="4ABF260E" w14:textId="77777777" w:rsidR="00F9569D" w:rsidRDefault="00F9569D" w:rsidP="00615C4A">
      <w:pPr>
        <w:spacing w:after="0"/>
        <w:ind w:left="33"/>
        <w:jc w:val="both"/>
        <w:rPr>
          <w:rFonts w:cs="Arial"/>
          <w:iCs/>
        </w:rPr>
      </w:pPr>
    </w:p>
    <w:p w14:paraId="2223C114" w14:textId="77777777" w:rsidR="0012510C" w:rsidRDefault="0012510C" w:rsidP="00615C4A">
      <w:pPr>
        <w:jc w:val="both"/>
        <w:rPr>
          <w:rFonts w:cs="Arial"/>
          <w:b/>
        </w:rPr>
      </w:pPr>
    </w:p>
    <w:p w14:paraId="50B2D583" w14:textId="77777777" w:rsidR="0012510C" w:rsidRDefault="0012510C" w:rsidP="00615C4A">
      <w:pPr>
        <w:jc w:val="both"/>
        <w:rPr>
          <w:rFonts w:cs="Arial"/>
          <w:b/>
        </w:rPr>
      </w:pPr>
    </w:p>
    <w:p w14:paraId="77B5D3BC" w14:textId="77777777" w:rsidR="00E50C71" w:rsidRPr="00971306" w:rsidRDefault="00E50C71" w:rsidP="00615C4A">
      <w:pPr>
        <w:jc w:val="both"/>
        <w:rPr>
          <w:rFonts w:cs="Arial"/>
          <w:b/>
        </w:rPr>
      </w:pPr>
      <w:r w:rsidRPr="00971306">
        <w:rPr>
          <w:rFonts w:cs="Arial"/>
          <w:b/>
        </w:rPr>
        <w:lastRenderedPageBreak/>
        <w:t>Financial</w:t>
      </w:r>
      <w:r w:rsidR="0073287B" w:rsidRPr="00971306">
        <w:rPr>
          <w:rFonts w:cs="Arial"/>
          <w:b/>
        </w:rPr>
        <w:t xml:space="preserve"> i</w:t>
      </w:r>
      <w:r w:rsidR="00444E6A">
        <w:rPr>
          <w:rFonts w:cs="Arial"/>
          <w:b/>
        </w:rPr>
        <w:t>mplication</w:t>
      </w:r>
      <w:r w:rsidR="0073287B" w:rsidRPr="00971306">
        <w:rPr>
          <w:rFonts w:cs="Arial"/>
          <w:b/>
        </w:rPr>
        <w:t>s</w:t>
      </w:r>
    </w:p>
    <w:p w14:paraId="1588C8A3" w14:textId="79E2E7B7" w:rsidR="00775B16" w:rsidRPr="0012510C" w:rsidRDefault="00775B16" w:rsidP="0012510C">
      <w:pPr>
        <w:pStyle w:val="ListParagraph"/>
        <w:numPr>
          <w:ilvl w:val="0"/>
          <w:numId w:val="5"/>
        </w:numPr>
        <w:jc w:val="both"/>
        <w:rPr>
          <w:rFonts w:cs="Arial"/>
        </w:rPr>
      </w:pPr>
      <w:r w:rsidRPr="0012510C">
        <w:rPr>
          <w:rFonts w:cs="Arial"/>
        </w:rPr>
        <w:t xml:space="preserve">The delivery of services to the Council </w:t>
      </w:r>
      <w:r w:rsidR="0012510C" w:rsidRPr="0012510C">
        <w:rPr>
          <w:rFonts w:cs="Arial"/>
        </w:rPr>
        <w:t xml:space="preserve">by the </w:t>
      </w:r>
      <w:proofErr w:type="spellStart"/>
      <w:r w:rsidR="0012510C" w:rsidRPr="0012510C">
        <w:rPr>
          <w:rFonts w:cs="Arial"/>
        </w:rPr>
        <w:t>LATCo</w:t>
      </w:r>
      <w:proofErr w:type="spellEnd"/>
      <w:r w:rsidR="0012510C" w:rsidRPr="0012510C">
        <w:rPr>
          <w:rFonts w:cs="Arial"/>
        </w:rPr>
        <w:t xml:space="preserve"> </w:t>
      </w:r>
      <w:r w:rsidRPr="0012510C">
        <w:rPr>
          <w:rFonts w:cs="Arial"/>
        </w:rPr>
        <w:t xml:space="preserve">through the Service Contract and the Trading Company provide for </w:t>
      </w:r>
      <w:r w:rsidR="0012510C" w:rsidRPr="0012510C">
        <w:rPr>
          <w:rFonts w:cs="Arial"/>
        </w:rPr>
        <w:t xml:space="preserve">the achievement of </w:t>
      </w:r>
      <w:r w:rsidRPr="0012510C">
        <w:rPr>
          <w:rFonts w:cs="Arial"/>
        </w:rPr>
        <w:t xml:space="preserve">efficiencies and additional income </w:t>
      </w:r>
      <w:r w:rsidR="008B1086">
        <w:rPr>
          <w:rFonts w:cs="Arial"/>
        </w:rPr>
        <w:t>to the Council that will ensure</w:t>
      </w:r>
      <w:r w:rsidR="0012510C" w:rsidRPr="0012510C">
        <w:rPr>
          <w:rFonts w:cs="Arial"/>
        </w:rPr>
        <w:t>:</w:t>
      </w:r>
    </w:p>
    <w:p w14:paraId="3B85DA13" w14:textId="77777777" w:rsidR="00775B16" w:rsidRPr="0012510C" w:rsidRDefault="00775B16" w:rsidP="00775B16">
      <w:pPr>
        <w:pStyle w:val="ListParagraph"/>
        <w:numPr>
          <w:ilvl w:val="0"/>
          <w:numId w:val="25"/>
        </w:numPr>
        <w:jc w:val="both"/>
        <w:rPr>
          <w:rFonts w:cs="Arial"/>
        </w:rPr>
      </w:pPr>
      <w:r w:rsidRPr="0012510C">
        <w:rPr>
          <w:rFonts w:cs="Arial"/>
        </w:rPr>
        <w:t>delivery of the Councils current medium term financial plan and the additional income streams currently attributed to Direct Services</w:t>
      </w:r>
    </w:p>
    <w:p w14:paraId="190BE1F9" w14:textId="77777777" w:rsidR="00775B16" w:rsidRPr="0012510C" w:rsidRDefault="00775B16" w:rsidP="00775B16">
      <w:pPr>
        <w:pStyle w:val="ListParagraph"/>
        <w:numPr>
          <w:ilvl w:val="0"/>
          <w:numId w:val="25"/>
        </w:numPr>
        <w:jc w:val="both"/>
        <w:rPr>
          <w:rFonts w:cs="Arial"/>
        </w:rPr>
      </w:pPr>
      <w:r w:rsidRPr="0012510C">
        <w:rPr>
          <w:rFonts w:cs="Arial"/>
        </w:rPr>
        <w:t xml:space="preserve">the covering of increased costs arising from the operation of the company in terms of auditors fees, corporation tax and tax advice and </w:t>
      </w:r>
    </w:p>
    <w:p w14:paraId="77E8C37A" w14:textId="77777777" w:rsidR="00775B16" w:rsidRPr="0012510C" w:rsidRDefault="00775B16" w:rsidP="00775B16">
      <w:pPr>
        <w:pStyle w:val="ListParagraph"/>
        <w:numPr>
          <w:ilvl w:val="0"/>
          <w:numId w:val="25"/>
        </w:numPr>
        <w:jc w:val="both"/>
        <w:rPr>
          <w:rFonts w:cs="Arial"/>
        </w:rPr>
      </w:pPr>
      <w:r w:rsidRPr="0012510C">
        <w:rPr>
          <w:rFonts w:cs="Arial"/>
        </w:rPr>
        <w:t xml:space="preserve">an additional £500k per annum by 2020/21 </w:t>
      </w:r>
    </w:p>
    <w:p w14:paraId="7173EF3D" w14:textId="265ECBA2" w:rsidR="005C4719" w:rsidRPr="005C4719" w:rsidRDefault="005C4719" w:rsidP="005C4719">
      <w:pPr>
        <w:pStyle w:val="ListParagraph"/>
        <w:numPr>
          <w:ilvl w:val="0"/>
          <w:numId w:val="5"/>
        </w:numPr>
        <w:jc w:val="both"/>
        <w:rPr>
          <w:rFonts w:cs="Arial"/>
        </w:rPr>
      </w:pPr>
      <w:r w:rsidRPr="005C4719">
        <w:rPr>
          <w:rFonts w:cs="Arial"/>
        </w:rPr>
        <w:t>This income will be delivered back to the Council i</w:t>
      </w:r>
      <w:r w:rsidR="00A25F2F">
        <w:rPr>
          <w:rFonts w:cs="Arial"/>
        </w:rPr>
        <w:t>n accordance with the LATCo</w:t>
      </w:r>
      <w:bookmarkStart w:id="0" w:name="_GoBack"/>
      <w:bookmarkEnd w:id="0"/>
      <w:r>
        <w:rPr>
          <w:rFonts w:cs="Arial"/>
        </w:rPr>
        <w:t xml:space="preserve"> Bus</w:t>
      </w:r>
      <w:r w:rsidRPr="005C4719">
        <w:rPr>
          <w:rFonts w:cs="Arial"/>
        </w:rPr>
        <w:t xml:space="preserve">iness Plan in the form of dividends from </w:t>
      </w:r>
      <w:r w:rsidR="003E2590">
        <w:rPr>
          <w:rFonts w:cs="Arial"/>
        </w:rPr>
        <w:t>the surpluses generated as indicated</w:t>
      </w:r>
      <w:r w:rsidRPr="005C4719">
        <w:rPr>
          <w:rFonts w:cs="Arial"/>
        </w:rPr>
        <w:t xml:space="preserve"> in the table below</w:t>
      </w:r>
      <w:r w:rsidR="008B1086">
        <w:rPr>
          <w:rFonts w:cs="Arial"/>
        </w:rPr>
        <w:t>:</w:t>
      </w:r>
    </w:p>
    <w:tbl>
      <w:tblPr>
        <w:tblStyle w:val="TableGrid"/>
        <w:tblW w:w="0" w:type="auto"/>
        <w:tblLook w:val="04A0" w:firstRow="1" w:lastRow="0" w:firstColumn="1" w:lastColumn="0" w:noHBand="0" w:noVBand="1"/>
      </w:tblPr>
      <w:tblGrid>
        <w:gridCol w:w="2235"/>
        <w:gridCol w:w="1701"/>
        <w:gridCol w:w="1842"/>
        <w:gridCol w:w="1843"/>
        <w:gridCol w:w="1621"/>
      </w:tblGrid>
      <w:tr w:rsidR="005C4719" w:rsidRPr="008309E5" w14:paraId="38257A77" w14:textId="77777777" w:rsidTr="00E65103">
        <w:tc>
          <w:tcPr>
            <w:tcW w:w="9242" w:type="dxa"/>
            <w:gridSpan w:val="5"/>
          </w:tcPr>
          <w:p w14:paraId="07ADF891" w14:textId="77777777" w:rsidR="005C4719" w:rsidRPr="008309E5" w:rsidRDefault="005C4719" w:rsidP="00E65103">
            <w:pPr>
              <w:rPr>
                <w:b/>
              </w:rPr>
            </w:pPr>
            <w:r>
              <w:rPr>
                <w:b/>
              </w:rPr>
              <w:t xml:space="preserve">Profit </w:t>
            </w:r>
          </w:p>
        </w:tc>
      </w:tr>
      <w:tr w:rsidR="005C4719" w:rsidRPr="008309E5" w14:paraId="6A1AB9F5" w14:textId="77777777" w:rsidTr="00E65103">
        <w:tc>
          <w:tcPr>
            <w:tcW w:w="2235" w:type="dxa"/>
          </w:tcPr>
          <w:p w14:paraId="10D7EC05" w14:textId="77777777" w:rsidR="005C4719" w:rsidRDefault="005C4719" w:rsidP="00E65103"/>
        </w:tc>
        <w:tc>
          <w:tcPr>
            <w:tcW w:w="1701" w:type="dxa"/>
            <w:shd w:val="clear" w:color="auto" w:fill="D9D9D9" w:themeFill="background1" w:themeFillShade="D9"/>
          </w:tcPr>
          <w:p w14:paraId="4686258D" w14:textId="77777777" w:rsidR="005C4719" w:rsidRPr="008309E5" w:rsidRDefault="005C4719" w:rsidP="00E65103">
            <w:pPr>
              <w:jc w:val="center"/>
              <w:rPr>
                <w:b/>
              </w:rPr>
            </w:pPr>
            <w:r w:rsidRPr="008309E5">
              <w:rPr>
                <w:b/>
              </w:rPr>
              <w:t>£000s</w:t>
            </w:r>
          </w:p>
        </w:tc>
        <w:tc>
          <w:tcPr>
            <w:tcW w:w="1842" w:type="dxa"/>
            <w:shd w:val="clear" w:color="auto" w:fill="D9D9D9" w:themeFill="background1" w:themeFillShade="D9"/>
          </w:tcPr>
          <w:p w14:paraId="235B72BB" w14:textId="77777777" w:rsidR="005C4719" w:rsidRPr="008309E5" w:rsidRDefault="005C4719" w:rsidP="00E65103">
            <w:pPr>
              <w:jc w:val="center"/>
              <w:rPr>
                <w:b/>
              </w:rPr>
            </w:pPr>
            <w:r w:rsidRPr="008309E5">
              <w:rPr>
                <w:b/>
              </w:rPr>
              <w:t>£000s</w:t>
            </w:r>
          </w:p>
        </w:tc>
        <w:tc>
          <w:tcPr>
            <w:tcW w:w="1843" w:type="dxa"/>
            <w:shd w:val="clear" w:color="auto" w:fill="D9D9D9" w:themeFill="background1" w:themeFillShade="D9"/>
          </w:tcPr>
          <w:p w14:paraId="064D47FA" w14:textId="77777777" w:rsidR="005C4719" w:rsidRPr="008309E5" w:rsidRDefault="005C4719" w:rsidP="00E65103">
            <w:pPr>
              <w:jc w:val="center"/>
              <w:rPr>
                <w:b/>
              </w:rPr>
            </w:pPr>
            <w:r w:rsidRPr="008309E5">
              <w:rPr>
                <w:b/>
              </w:rPr>
              <w:t>£000s</w:t>
            </w:r>
          </w:p>
        </w:tc>
        <w:tc>
          <w:tcPr>
            <w:tcW w:w="1621" w:type="dxa"/>
            <w:shd w:val="clear" w:color="auto" w:fill="D9D9D9" w:themeFill="background1" w:themeFillShade="D9"/>
          </w:tcPr>
          <w:p w14:paraId="5DCF05B4" w14:textId="77777777" w:rsidR="005C4719" w:rsidRPr="008309E5" w:rsidRDefault="005C4719" w:rsidP="00E65103">
            <w:pPr>
              <w:jc w:val="center"/>
              <w:rPr>
                <w:b/>
              </w:rPr>
            </w:pPr>
            <w:r w:rsidRPr="008309E5">
              <w:rPr>
                <w:b/>
              </w:rPr>
              <w:t>£000s</w:t>
            </w:r>
          </w:p>
        </w:tc>
      </w:tr>
      <w:tr w:rsidR="005C4719" w:rsidRPr="008309E5" w14:paraId="4E928295" w14:textId="77777777" w:rsidTr="00E65103">
        <w:tc>
          <w:tcPr>
            <w:tcW w:w="2235" w:type="dxa"/>
          </w:tcPr>
          <w:p w14:paraId="1E5CD79A" w14:textId="77777777" w:rsidR="005C4719" w:rsidRDefault="005C4719" w:rsidP="00E65103"/>
        </w:tc>
        <w:tc>
          <w:tcPr>
            <w:tcW w:w="1701" w:type="dxa"/>
            <w:shd w:val="clear" w:color="auto" w:fill="D9D9D9" w:themeFill="background1" w:themeFillShade="D9"/>
          </w:tcPr>
          <w:p w14:paraId="6AC8027D" w14:textId="77777777" w:rsidR="005C4719" w:rsidRPr="008309E5" w:rsidRDefault="005C4719" w:rsidP="00E65103">
            <w:pPr>
              <w:jc w:val="center"/>
              <w:rPr>
                <w:b/>
              </w:rPr>
            </w:pPr>
            <w:r w:rsidRPr="008309E5">
              <w:rPr>
                <w:b/>
              </w:rPr>
              <w:t>2018-19</w:t>
            </w:r>
          </w:p>
        </w:tc>
        <w:tc>
          <w:tcPr>
            <w:tcW w:w="1842" w:type="dxa"/>
            <w:shd w:val="clear" w:color="auto" w:fill="D9D9D9" w:themeFill="background1" w:themeFillShade="D9"/>
          </w:tcPr>
          <w:p w14:paraId="1614638F" w14:textId="77777777" w:rsidR="005C4719" w:rsidRPr="008309E5" w:rsidRDefault="005C4719" w:rsidP="00E65103">
            <w:pPr>
              <w:jc w:val="center"/>
              <w:rPr>
                <w:b/>
              </w:rPr>
            </w:pPr>
            <w:r w:rsidRPr="008309E5">
              <w:rPr>
                <w:b/>
              </w:rPr>
              <w:t>2019-20</w:t>
            </w:r>
          </w:p>
        </w:tc>
        <w:tc>
          <w:tcPr>
            <w:tcW w:w="1843" w:type="dxa"/>
            <w:shd w:val="clear" w:color="auto" w:fill="D9D9D9" w:themeFill="background1" w:themeFillShade="D9"/>
          </w:tcPr>
          <w:p w14:paraId="273C1907" w14:textId="77777777" w:rsidR="005C4719" w:rsidRPr="008309E5" w:rsidRDefault="005C4719" w:rsidP="00E65103">
            <w:pPr>
              <w:jc w:val="center"/>
              <w:rPr>
                <w:b/>
              </w:rPr>
            </w:pPr>
            <w:r w:rsidRPr="008309E5">
              <w:rPr>
                <w:b/>
              </w:rPr>
              <w:t>2020-21</w:t>
            </w:r>
          </w:p>
        </w:tc>
        <w:tc>
          <w:tcPr>
            <w:tcW w:w="1621" w:type="dxa"/>
            <w:shd w:val="clear" w:color="auto" w:fill="D9D9D9" w:themeFill="background1" w:themeFillShade="D9"/>
          </w:tcPr>
          <w:p w14:paraId="4798DE3C" w14:textId="77777777" w:rsidR="005C4719" w:rsidRPr="008309E5" w:rsidRDefault="005C4719" w:rsidP="00E65103">
            <w:pPr>
              <w:jc w:val="center"/>
              <w:rPr>
                <w:b/>
              </w:rPr>
            </w:pPr>
            <w:r w:rsidRPr="008309E5">
              <w:rPr>
                <w:b/>
              </w:rPr>
              <w:t>202</w:t>
            </w:r>
            <w:r>
              <w:rPr>
                <w:b/>
              </w:rPr>
              <w:t>1</w:t>
            </w:r>
            <w:r w:rsidRPr="008309E5">
              <w:rPr>
                <w:b/>
              </w:rPr>
              <w:t>-2</w:t>
            </w:r>
            <w:r>
              <w:rPr>
                <w:b/>
              </w:rPr>
              <w:t>2</w:t>
            </w:r>
          </w:p>
        </w:tc>
      </w:tr>
      <w:tr w:rsidR="005C4719" w14:paraId="433E475C" w14:textId="77777777" w:rsidTr="00E65103">
        <w:tc>
          <w:tcPr>
            <w:tcW w:w="2235" w:type="dxa"/>
          </w:tcPr>
          <w:p w14:paraId="65A85F59" w14:textId="77777777" w:rsidR="005C4719" w:rsidRPr="004567EC" w:rsidRDefault="005C4719" w:rsidP="00E65103">
            <w:r w:rsidRPr="004567EC">
              <w:t>Turnover</w:t>
            </w:r>
          </w:p>
        </w:tc>
        <w:tc>
          <w:tcPr>
            <w:tcW w:w="1701" w:type="dxa"/>
            <w:vAlign w:val="center"/>
          </w:tcPr>
          <w:p w14:paraId="075ED5A4" w14:textId="77777777" w:rsidR="005C4719" w:rsidRPr="004567EC" w:rsidRDefault="005C4719" w:rsidP="00E65103">
            <w:pPr>
              <w:jc w:val="right"/>
              <w:rPr>
                <w:b/>
                <w:highlight w:val="yellow"/>
                <w:u w:val="single"/>
              </w:rPr>
            </w:pPr>
            <w:r w:rsidRPr="004567EC">
              <w:rPr>
                <w:b/>
                <w:u w:val="single"/>
              </w:rPr>
              <w:t>54,641</w:t>
            </w:r>
          </w:p>
        </w:tc>
        <w:tc>
          <w:tcPr>
            <w:tcW w:w="1842" w:type="dxa"/>
            <w:vAlign w:val="center"/>
          </w:tcPr>
          <w:p w14:paraId="5C36B52A" w14:textId="77777777" w:rsidR="005C4719" w:rsidRPr="004567EC" w:rsidRDefault="005C4719" w:rsidP="00E65103">
            <w:pPr>
              <w:jc w:val="right"/>
              <w:rPr>
                <w:b/>
                <w:highlight w:val="yellow"/>
                <w:u w:val="single"/>
              </w:rPr>
            </w:pPr>
            <w:r w:rsidRPr="004567EC">
              <w:rPr>
                <w:b/>
                <w:u w:val="single"/>
              </w:rPr>
              <w:t>55,142</w:t>
            </w:r>
          </w:p>
        </w:tc>
        <w:tc>
          <w:tcPr>
            <w:tcW w:w="1843" w:type="dxa"/>
            <w:vAlign w:val="center"/>
          </w:tcPr>
          <w:p w14:paraId="39D0FC20" w14:textId="77777777" w:rsidR="005C4719" w:rsidRPr="004567EC" w:rsidRDefault="005C4719" w:rsidP="00E65103">
            <w:pPr>
              <w:jc w:val="right"/>
              <w:rPr>
                <w:b/>
                <w:highlight w:val="yellow"/>
                <w:u w:val="single"/>
              </w:rPr>
            </w:pPr>
            <w:r w:rsidRPr="004567EC">
              <w:rPr>
                <w:b/>
                <w:u w:val="single"/>
              </w:rPr>
              <w:t>55,440</w:t>
            </w:r>
          </w:p>
        </w:tc>
        <w:tc>
          <w:tcPr>
            <w:tcW w:w="1621" w:type="dxa"/>
            <w:vAlign w:val="center"/>
          </w:tcPr>
          <w:p w14:paraId="216538BC" w14:textId="77777777" w:rsidR="005C4719" w:rsidRPr="004567EC" w:rsidRDefault="005C4719" w:rsidP="00E65103">
            <w:pPr>
              <w:jc w:val="right"/>
              <w:rPr>
                <w:b/>
                <w:highlight w:val="yellow"/>
                <w:u w:val="single"/>
              </w:rPr>
            </w:pPr>
            <w:r w:rsidRPr="004567EC">
              <w:rPr>
                <w:b/>
                <w:u w:val="single"/>
              </w:rPr>
              <w:t>55,590</w:t>
            </w:r>
          </w:p>
        </w:tc>
      </w:tr>
      <w:tr w:rsidR="005C4719" w:rsidRPr="009A3891" w14:paraId="09A1538C" w14:textId="77777777" w:rsidTr="00E65103">
        <w:tc>
          <w:tcPr>
            <w:tcW w:w="2235" w:type="dxa"/>
          </w:tcPr>
          <w:p w14:paraId="513DD4A3" w14:textId="77777777" w:rsidR="005C4719" w:rsidRDefault="005C4719" w:rsidP="00E65103">
            <w:r>
              <w:t>Profit before tax</w:t>
            </w:r>
          </w:p>
        </w:tc>
        <w:tc>
          <w:tcPr>
            <w:tcW w:w="1701" w:type="dxa"/>
          </w:tcPr>
          <w:p w14:paraId="4C134A87" w14:textId="77777777" w:rsidR="005C4719" w:rsidRPr="009A3891" w:rsidRDefault="005C4719" w:rsidP="00E65103">
            <w:pPr>
              <w:jc w:val="right"/>
              <w:rPr>
                <w:b/>
              </w:rPr>
            </w:pPr>
            <w:r w:rsidRPr="009A3891">
              <w:rPr>
                <w:b/>
              </w:rPr>
              <w:t>1,</w:t>
            </w:r>
            <w:r>
              <w:rPr>
                <w:b/>
              </w:rPr>
              <w:t>378</w:t>
            </w:r>
          </w:p>
        </w:tc>
        <w:tc>
          <w:tcPr>
            <w:tcW w:w="1842" w:type="dxa"/>
          </w:tcPr>
          <w:p w14:paraId="1B1F0AAA" w14:textId="77777777" w:rsidR="005C4719" w:rsidRPr="009A3891" w:rsidRDefault="005C4719" w:rsidP="00E65103">
            <w:pPr>
              <w:jc w:val="right"/>
              <w:rPr>
                <w:b/>
              </w:rPr>
            </w:pPr>
            <w:r w:rsidRPr="009A3891">
              <w:rPr>
                <w:b/>
              </w:rPr>
              <w:t>1,</w:t>
            </w:r>
            <w:r>
              <w:rPr>
                <w:b/>
              </w:rPr>
              <w:t>547</w:t>
            </w:r>
          </w:p>
        </w:tc>
        <w:tc>
          <w:tcPr>
            <w:tcW w:w="1843" w:type="dxa"/>
          </w:tcPr>
          <w:p w14:paraId="10E8EBA2" w14:textId="77777777" w:rsidR="005C4719" w:rsidRPr="009A3891" w:rsidRDefault="005C4719" w:rsidP="00E65103">
            <w:pPr>
              <w:jc w:val="right"/>
              <w:rPr>
                <w:b/>
              </w:rPr>
            </w:pPr>
            <w:r w:rsidRPr="009A3891">
              <w:rPr>
                <w:b/>
              </w:rPr>
              <w:t>1,</w:t>
            </w:r>
            <w:r>
              <w:rPr>
                <w:b/>
              </w:rPr>
              <w:t>671</w:t>
            </w:r>
          </w:p>
        </w:tc>
        <w:tc>
          <w:tcPr>
            <w:tcW w:w="1621" w:type="dxa"/>
          </w:tcPr>
          <w:p w14:paraId="52A47174" w14:textId="77777777" w:rsidR="005C4719" w:rsidRPr="009A3891" w:rsidRDefault="005C4719" w:rsidP="00E65103">
            <w:pPr>
              <w:jc w:val="right"/>
              <w:rPr>
                <w:b/>
              </w:rPr>
            </w:pPr>
            <w:r w:rsidRPr="009A3891">
              <w:rPr>
                <w:b/>
              </w:rPr>
              <w:t>1,</w:t>
            </w:r>
            <w:r>
              <w:rPr>
                <w:b/>
              </w:rPr>
              <w:t>851</w:t>
            </w:r>
          </w:p>
        </w:tc>
      </w:tr>
      <w:tr w:rsidR="005C4719" w14:paraId="60B3EE89" w14:textId="77777777" w:rsidTr="00E65103">
        <w:tc>
          <w:tcPr>
            <w:tcW w:w="2235" w:type="dxa"/>
          </w:tcPr>
          <w:p w14:paraId="0D0EE4A0" w14:textId="77777777" w:rsidR="005C4719" w:rsidRDefault="005C4719" w:rsidP="00E65103">
            <w:r>
              <w:t>Corporation Tax</w:t>
            </w:r>
          </w:p>
        </w:tc>
        <w:tc>
          <w:tcPr>
            <w:tcW w:w="1701" w:type="dxa"/>
          </w:tcPr>
          <w:p w14:paraId="0F657B89" w14:textId="77777777" w:rsidR="005C4719" w:rsidRDefault="005C4719" w:rsidP="00E65103">
            <w:pPr>
              <w:jc w:val="right"/>
            </w:pPr>
            <w:r>
              <w:t>(262)</w:t>
            </w:r>
          </w:p>
        </w:tc>
        <w:tc>
          <w:tcPr>
            <w:tcW w:w="1842" w:type="dxa"/>
          </w:tcPr>
          <w:p w14:paraId="4340ED18" w14:textId="77777777" w:rsidR="005C4719" w:rsidRDefault="005C4719" w:rsidP="00E65103">
            <w:pPr>
              <w:jc w:val="right"/>
            </w:pPr>
            <w:r>
              <w:t>(263)</w:t>
            </w:r>
          </w:p>
        </w:tc>
        <w:tc>
          <w:tcPr>
            <w:tcW w:w="1843" w:type="dxa"/>
          </w:tcPr>
          <w:p w14:paraId="2CD47FA5" w14:textId="77777777" w:rsidR="005C4719" w:rsidRDefault="005C4719" w:rsidP="00E65103">
            <w:pPr>
              <w:jc w:val="right"/>
            </w:pPr>
            <w:r>
              <w:t>(284)</w:t>
            </w:r>
          </w:p>
        </w:tc>
        <w:tc>
          <w:tcPr>
            <w:tcW w:w="1621" w:type="dxa"/>
          </w:tcPr>
          <w:p w14:paraId="6F31B32E" w14:textId="77777777" w:rsidR="005C4719" w:rsidRDefault="005C4719" w:rsidP="00E65103">
            <w:pPr>
              <w:jc w:val="right"/>
            </w:pPr>
            <w:r>
              <w:t>(315)</w:t>
            </w:r>
          </w:p>
        </w:tc>
      </w:tr>
      <w:tr w:rsidR="005C4719" w:rsidRPr="009A3891" w14:paraId="40E09DB9" w14:textId="77777777" w:rsidTr="00E65103">
        <w:trPr>
          <w:trHeight w:val="259"/>
        </w:trPr>
        <w:tc>
          <w:tcPr>
            <w:tcW w:w="2235" w:type="dxa"/>
          </w:tcPr>
          <w:p w14:paraId="71D2DD4D" w14:textId="77777777" w:rsidR="005C4719" w:rsidRDefault="005C4719" w:rsidP="00E65103">
            <w:r>
              <w:t>Profit after tax</w:t>
            </w:r>
          </w:p>
        </w:tc>
        <w:tc>
          <w:tcPr>
            <w:tcW w:w="1701" w:type="dxa"/>
          </w:tcPr>
          <w:p w14:paraId="4180C384" w14:textId="77777777" w:rsidR="005C4719" w:rsidRPr="009A3891" w:rsidRDefault="005C4719" w:rsidP="00E65103">
            <w:pPr>
              <w:jc w:val="right"/>
              <w:rPr>
                <w:b/>
              </w:rPr>
            </w:pPr>
            <w:r>
              <w:rPr>
                <w:b/>
              </w:rPr>
              <w:t>1,116</w:t>
            </w:r>
          </w:p>
        </w:tc>
        <w:tc>
          <w:tcPr>
            <w:tcW w:w="1842" w:type="dxa"/>
          </w:tcPr>
          <w:p w14:paraId="03D97234" w14:textId="77777777" w:rsidR="005C4719" w:rsidRPr="009A3891" w:rsidRDefault="005C4719" w:rsidP="00E65103">
            <w:pPr>
              <w:jc w:val="right"/>
              <w:rPr>
                <w:b/>
              </w:rPr>
            </w:pPr>
            <w:r>
              <w:rPr>
                <w:b/>
              </w:rPr>
              <w:t>1,284</w:t>
            </w:r>
          </w:p>
        </w:tc>
        <w:tc>
          <w:tcPr>
            <w:tcW w:w="1843" w:type="dxa"/>
          </w:tcPr>
          <w:p w14:paraId="47FEE0CC" w14:textId="77777777" w:rsidR="005C4719" w:rsidRPr="009A3891" w:rsidRDefault="005C4719" w:rsidP="00E65103">
            <w:pPr>
              <w:jc w:val="right"/>
              <w:rPr>
                <w:b/>
              </w:rPr>
            </w:pPr>
            <w:r>
              <w:rPr>
                <w:b/>
              </w:rPr>
              <w:t>1,387</w:t>
            </w:r>
          </w:p>
        </w:tc>
        <w:tc>
          <w:tcPr>
            <w:tcW w:w="1621" w:type="dxa"/>
          </w:tcPr>
          <w:p w14:paraId="1802DCE3" w14:textId="77777777" w:rsidR="005C4719" w:rsidRPr="009A3891" w:rsidRDefault="005C4719" w:rsidP="00E65103">
            <w:pPr>
              <w:jc w:val="right"/>
              <w:rPr>
                <w:b/>
              </w:rPr>
            </w:pPr>
            <w:r>
              <w:rPr>
                <w:b/>
              </w:rPr>
              <w:t>1,536</w:t>
            </w:r>
          </w:p>
        </w:tc>
      </w:tr>
    </w:tbl>
    <w:p w14:paraId="040F90F6" w14:textId="77777777" w:rsidR="005C4719" w:rsidRDefault="005C4719" w:rsidP="005C4719">
      <w:pPr>
        <w:pStyle w:val="BodyText"/>
        <w:spacing w:line="276" w:lineRule="auto"/>
        <w:ind w:right="527"/>
        <w:jc w:val="both"/>
      </w:pPr>
    </w:p>
    <w:tbl>
      <w:tblPr>
        <w:tblStyle w:val="TableGrid"/>
        <w:tblW w:w="0" w:type="auto"/>
        <w:tblLook w:val="04A0" w:firstRow="1" w:lastRow="0" w:firstColumn="1" w:lastColumn="0" w:noHBand="0" w:noVBand="1"/>
      </w:tblPr>
      <w:tblGrid>
        <w:gridCol w:w="2235"/>
        <w:gridCol w:w="1701"/>
        <w:gridCol w:w="1842"/>
        <w:gridCol w:w="1843"/>
        <w:gridCol w:w="1621"/>
      </w:tblGrid>
      <w:tr w:rsidR="005C4719" w:rsidRPr="008309E5" w14:paraId="7489B67A" w14:textId="77777777" w:rsidTr="00E65103">
        <w:tc>
          <w:tcPr>
            <w:tcW w:w="9242" w:type="dxa"/>
            <w:gridSpan w:val="5"/>
          </w:tcPr>
          <w:p w14:paraId="6438DD2B" w14:textId="77777777" w:rsidR="005C4719" w:rsidRPr="008309E5" w:rsidRDefault="005C4719" w:rsidP="00E65103">
            <w:pPr>
              <w:rPr>
                <w:b/>
              </w:rPr>
            </w:pPr>
            <w:r>
              <w:rPr>
                <w:b/>
              </w:rPr>
              <w:t>Percentage return</w:t>
            </w:r>
          </w:p>
        </w:tc>
      </w:tr>
      <w:tr w:rsidR="005C4719" w:rsidRPr="008309E5" w14:paraId="45FD2DE4" w14:textId="77777777" w:rsidTr="00E65103">
        <w:tc>
          <w:tcPr>
            <w:tcW w:w="2235" w:type="dxa"/>
          </w:tcPr>
          <w:p w14:paraId="622A49D3" w14:textId="77777777" w:rsidR="005C4719" w:rsidRDefault="005C4719" w:rsidP="00E65103">
            <w:r>
              <w:t>Profit before tax %</w:t>
            </w:r>
          </w:p>
        </w:tc>
        <w:tc>
          <w:tcPr>
            <w:tcW w:w="1701" w:type="dxa"/>
            <w:shd w:val="clear" w:color="auto" w:fill="FFFFFF" w:themeFill="background1"/>
          </w:tcPr>
          <w:p w14:paraId="0B5F05E3" w14:textId="77777777" w:rsidR="005C4719" w:rsidRPr="000B22D4" w:rsidRDefault="005C4719" w:rsidP="00E65103">
            <w:pPr>
              <w:jc w:val="right"/>
            </w:pPr>
            <w:r w:rsidRPr="000B22D4">
              <w:t>2.</w:t>
            </w:r>
            <w:r>
              <w:t>52</w:t>
            </w:r>
            <w:r w:rsidRPr="000B22D4">
              <w:t>%</w:t>
            </w:r>
          </w:p>
        </w:tc>
        <w:tc>
          <w:tcPr>
            <w:tcW w:w="1842" w:type="dxa"/>
            <w:shd w:val="clear" w:color="auto" w:fill="FFFFFF" w:themeFill="background1"/>
          </w:tcPr>
          <w:p w14:paraId="57718DF6" w14:textId="77777777" w:rsidR="005C4719" w:rsidRPr="000B22D4" w:rsidRDefault="005C4719" w:rsidP="00E65103">
            <w:pPr>
              <w:jc w:val="right"/>
            </w:pPr>
            <w:r>
              <w:t>2.81</w:t>
            </w:r>
            <w:r w:rsidRPr="000B22D4">
              <w:t>%</w:t>
            </w:r>
          </w:p>
        </w:tc>
        <w:tc>
          <w:tcPr>
            <w:tcW w:w="1843" w:type="dxa"/>
            <w:shd w:val="clear" w:color="auto" w:fill="FFFFFF" w:themeFill="background1"/>
          </w:tcPr>
          <w:p w14:paraId="3A5FEE8F" w14:textId="77777777" w:rsidR="005C4719" w:rsidRPr="000B22D4" w:rsidRDefault="005C4719" w:rsidP="00E65103">
            <w:pPr>
              <w:jc w:val="right"/>
            </w:pPr>
            <w:r>
              <w:t>3.01</w:t>
            </w:r>
            <w:r w:rsidRPr="000B22D4">
              <w:t>%</w:t>
            </w:r>
          </w:p>
        </w:tc>
        <w:tc>
          <w:tcPr>
            <w:tcW w:w="1621" w:type="dxa"/>
            <w:shd w:val="clear" w:color="auto" w:fill="FFFFFF" w:themeFill="background1"/>
          </w:tcPr>
          <w:p w14:paraId="0D4FB5C6" w14:textId="77777777" w:rsidR="005C4719" w:rsidRPr="000B22D4" w:rsidRDefault="005C4719" w:rsidP="00E65103">
            <w:pPr>
              <w:jc w:val="right"/>
            </w:pPr>
            <w:r>
              <w:t>3.33</w:t>
            </w:r>
            <w:r w:rsidRPr="000B22D4">
              <w:t>%</w:t>
            </w:r>
          </w:p>
        </w:tc>
      </w:tr>
      <w:tr w:rsidR="005C4719" w:rsidRPr="00B15F50" w14:paraId="6C7ECE34" w14:textId="77777777" w:rsidTr="00E65103">
        <w:tc>
          <w:tcPr>
            <w:tcW w:w="2235" w:type="dxa"/>
          </w:tcPr>
          <w:p w14:paraId="1CD6702D" w14:textId="77777777" w:rsidR="005C4719" w:rsidRDefault="005C4719" w:rsidP="00E65103">
            <w:r>
              <w:t>Profit after tax %</w:t>
            </w:r>
          </w:p>
        </w:tc>
        <w:tc>
          <w:tcPr>
            <w:tcW w:w="1701" w:type="dxa"/>
            <w:vAlign w:val="center"/>
          </w:tcPr>
          <w:p w14:paraId="699A3AD9" w14:textId="77777777" w:rsidR="005C4719" w:rsidRPr="000B22D4" w:rsidRDefault="005C4719" w:rsidP="00E65103">
            <w:pPr>
              <w:jc w:val="right"/>
              <w:rPr>
                <w:u w:val="single"/>
              </w:rPr>
            </w:pPr>
            <w:r w:rsidRPr="000B22D4">
              <w:rPr>
                <w:u w:val="single"/>
              </w:rPr>
              <w:t>2.</w:t>
            </w:r>
            <w:r>
              <w:rPr>
                <w:u w:val="single"/>
              </w:rPr>
              <w:t>04</w:t>
            </w:r>
            <w:r w:rsidRPr="000B22D4">
              <w:rPr>
                <w:u w:val="single"/>
              </w:rPr>
              <w:t>%</w:t>
            </w:r>
          </w:p>
        </w:tc>
        <w:tc>
          <w:tcPr>
            <w:tcW w:w="1842" w:type="dxa"/>
            <w:vAlign w:val="center"/>
          </w:tcPr>
          <w:p w14:paraId="5CD08221" w14:textId="77777777" w:rsidR="005C4719" w:rsidRPr="000B22D4" w:rsidRDefault="005C4719" w:rsidP="00E65103">
            <w:pPr>
              <w:jc w:val="right"/>
              <w:rPr>
                <w:u w:val="single"/>
              </w:rPr>
            </w:pPr>
            <w:r w:rsidRPr="000B22D4">
              <w:rPr>
                <w:u w:val="single"/>
              </w:rPr>
              <w:t>2.</w:t>
            </w:r>
            <w:r>
              <w:rPr>
                <w:u w:val="single"/>
              </w:rPr>
              <w:t>33</w:t>
            </w:r>
            <w:r w:rsidRPr="000B22D4">
              <w:rPr>
                <w:u w:val="single"/>
              </w:rPr>
              <w:t>%</w:t>
            </w:r>
          </w:p>
        </w:tc>
        <w:tc>
          <w:tcPr>
            <w:tcW w:w="1843" w:type="dxa"/>
            <w:vAlign w:val="center"/>
          </w:tcPr>
          <w:p w14:paraId="461D0A06" w14:textId="77777777" w:rsidR="005C4719" w:rsidRPr="000B22D4" w:rsidRDefault="005C4719" w:rsidP="00E65103">
            <w:pPr>
              <w:jc w:val="right"/>
              <w:rPr>
                <w:u w:val="single"/>
              </w:rPr>
            </w:pPr>
            <w:r w:rsidRPr="000B22D4">
              <w:rPr>
                <w:u w:val="single"/>
              </w:rPr>
              <w:t>2.</w:t>
            </w:r>
            <w:r>
              <w:rPr>
                <w:u w:val="single"/>
              </w:rPr>
              <w:t>50</w:t>
            </w:r>
            <w:r w:rsidRPr="000B22D4">
              <w:rPr>
                <w:u w:val="single"/>
              </w:rPr>
              <w:t>%</w:t>
            </w:r>
          </w:p>
        </w:tc>
        <w:tc>
          <w:tcPr>
            <w:tcW w:w="1621" w:type="dxa"/>
            <w:vAlign w:val="center"/>
          </w:tcPr>
          <w:p w14:paraId="63166072" w14:textId="77777777" w:rsidR="005C4719" w:rsidRPr="000B22D4" w:rsidRDefault="005C4719" w:rsidP="00E65103">
            <w:pPr>
              <w:jc w:val="right"/>
              <w:rPr>
                <w:u w:val="single"/>
              </w:rPr>
            </w:pPr>
            <w:r>
              <w:rPr>
                <w:u w:val="single"/>
              </w:rPr>
              <w:t>2.76</w:t>
            </w:r>
            <w:r w:rsidRPr="000B22D4">
              <w:rPr>
                <w:u w:val="single"/>
              </w:rPr>
              <w:t>%</w:t>
            </w:r>
          </w:p>
        </w:tc>
      </w:tr>
    </w:tbl>
    <w:p w14:paraId="57B98418" w14:textId="02AB4F7F" w:rsidR="005C4719" w:rsidRDefault="005C4719" w:rsidP="005C4719">
      <w:pPr>
        <w:jc w:val="both"/>
        <w:rPr>
          <w:rFonts w:cs="Arial"/>
          <w:highlight w:val="yellow"/>
        </w:rPr>
      </w:pPr>
    </w:p>
    <w:p w14:paraId="37AB3238" w14:textId="4BF0F557" w:rsidR="005C4719" w:rsidRPr="005C4719" w:rsidRDefault="00401C45" w:rsidP="005C4719">
      <w:pPr>
        <w:pStyle w:val="ListParagraph"/>
        <w:numPr>
          <w:ilvl w:val="0"/>
          <w:numId w:val="5"/>
        </w:numPr>
        <w:jc w:val="both"/>
        <w:rPr>
          <w:rFonts w:cs="Arial"/>
        </w:rPr>
      </w:pPr>
      <w:r>
        <w:rPr>
          <w:rFonts w:cs="Arial"/>
        </w:rPr>
        <w:t>In addition to t</w:t>
      </w:r>
      <w:r w:rsidR="008B1086">
        <w:rPr>
          <w:rFonts w:cs="Arial"/>
        </w:rPr>
        <w:t xml:space="preserve">he </w:t>
      </w:r>
      <w:r>
        <w:rPr>
          <w:rFonts w:cs="Arial"/>
        </w:rPr>
        <w:t>sums above, the company wi</w:t>
      </w:r>
      <w:r w:rsidR="005C4719" w:rsidRPr="0012510C">
        <w:rPr>
          <w:rFonts w:cs="Arial"/>
        </w:rPr>
        <w:t xml:space="preserve">ll pay the Council </w:t>
      </w:r>
      <w:r>
        <w:rPr>
          <w:rFonts w:cs="Arial"/>
        </w:rPr>
        <w:t xml:space="preserve">for support services, </w:t>
      </w:r>
      <w:r w:rsidR="005C4719" w:rsidRPr="0012510C">
        <w:rPr>
          <w:rFonts w:cs="Arial"/>
        </w:rPr>
        <w:t>vehicle leasing charges and rent for the occupation of depots owned by the Council</w:t>
      </w:r>
      <w:r w:rsidR="005C4719">
        <w:rPr>
          <w:rFonts w:cs="Arial"/>
        </w:rPr>
        <w:t xml:space="preserve"> </w:t>
      </w:r>
      <w:r w:rsidR="005C4719" w:rsidRPr="005C4719">
        <w:rPr>
          <w:rFonts w:cs="Arial"/>
        </w:rPr>
        <w:t>as well as managing income streams of behalf of the Council for car parking and garden waste.</w:t>
      </w:r>
      <w:r w:rsidR="003E2590">
        <w:rPr>
          <w:rFonts w:cs="Arial"/>
        </w:rPr>
        <w:t xml:space="preserve"> </w:t>
      </w:r>
    </w:p>
    <w:p w14:paraId="14AF8BD0" w14:textId="77777777" w:rsidR="00443730" w:rsidRDefault="00DA614B" w:rsidP="00615C4A">
      <w:pPr>
        <w:pStyle w:val="Heading1"/>
        <w:jc w:val="both"/>
        <w:rPr>
          <w:rFonts w:cs="Arial"/>
        </w:rPr>
      </w:pPr>
      <w:r w:rsidRPr="00971306">
        <w:rPr>
          <w:rFonts w:cs="Arial"/>
        </w:rPr>
        <w:t>Legal issues</w:t>
      </w:r>
    </w:p>
    <w:p w14:paraId="2D935F2A" w14:textId="77777777" w:rsidR="00CF52D5" w:rsidRPr="00CF52D5" w:rsidRDefault="00B557E9" w:rsidP="001648A7">
      <w:pPr>
        <w:pStyle w:val="ListParagraph"/>
        <w:numPr>
          <w:ilvl w:val="0"/>
          <w:numId w:val="5"/>
        </w:numPr>
      </w:pPr>
      <w:r>
        <w:t>The legal issues arising from this matter are set out in the report.</w:t>
      </w:r>
    </w:p>
    <w:p w14:paraId="09B6955E" w14:textId="77777777" w:rsidR="002329CF" w:rsidRPr="00971306" w:rsidRDefault="002329CF" w:rsidP="00615C4A">
      <w:pPr>
        <w:pStyle w:val="Heading1"/>
        <w:jc w:val="both"/>
        <w:rPr>
          <w:rFonts w:cs="Arial"/>
        </w:rPr>
      </w:pPr>
      <w:r w:rsidRPr="00971306">
        <w:rPr>
          <w:rFonts w:cs="Arial"/>
        </w:rPr>
        <w:t>Level of risk</w:t>
      </w:r>
    </w:p>
    <w:p w14:paraId="3C8CF916" w14:textId="77777777" w:rsidR="000E484A" w:rsidRPr="00971306" w:rsidRDefault="000E484A" w:rsidP="00B342A6">
      <w:pPr>
        <w:pStyle w:val="ListParagraph"/>
        <w:numPr>
          <w:ilvl w:val="0"/>
          <w:numId w:val="5"/>
        </w:numPr>
        <w:jc w:val="both"/>
        <w:rPr>
          <w:rFonts w:cs="Arial"/>
        </w:rPr>
      </w:pPr>
      <w:r w:rsidRPr="00971306">
        <w:rPr>
          <w:rFonts w:cs="Arial"/>
        </w:rPr>
        <w:t>An updated Risk Re</w:t>
      </w:r>
      <w:r w:rsidR="00546AAD" w:rsidRPr="00971306">
        <w:rPr>
          <w:rFonts w:cs="Arial"/>
        </w:rPr>
        <w:t xml:space="preserve">gister is attached at </w:t>
      </w:r>
      <w:r w:rsidR="00425043">
        <w:rPr>
          <w:rFonts w:cs="Arial"/>
        </w:rPr>
        <w:t>A</w:t>
      </w:r>
      <w:r w:rsidR="00546AAD" w:rsidRPr="00971306">
        <w:rPr>
          <w:rFonts w:cs="Arial"/>
        </w:rPr>
        <w:t xml:space="preserve">ppendix </w:t>
      </w:r>
      <w:r w:rsidR="0012510C">
        <w:rPr>
          <w:rFonts w:cs="Arial"/>
        </w:rPr>
        <w:t>3</w:t>
      </w:r>
      <w:r w:rsidRPr="00971306">
        <w:rPr>
          <w:rFonts w:cs="Arial"/>
        </w:rPr>
        <w:t xml:space="preserve">. </w:t>
      </w:r>
    </w:p>
    <w:p w14:paraId="073C94D7" w14:textId="77777777" w:rsidR="002329CF" w:rsidRPr="00971306" w:rsidRDefault="002329CF" w:rsidP="00615C4A">
      <w:pPr>
        <w:pStyle w:val="Heading1"/>
        <w:jc w:val="both"/>
        <w:rPr>
          <w:rFonts w:cs="Arial"/>
        </w:rPr>
      </w:pPr>
      <w:r w:rsidRPr="00971306">
        <w:rPr>
          <w:rFonts w:cs="Arial"/>
        </w:rPr>
        <w:t xml:space="preserve">Equalities impact </w:t>
      </w:r>
    </w:p>
    <w:p w14:paraId="3A26B966" w14:textId="77777777" w:rsidR="000E484A" w:rsidRPr="00971306" w:rsidRDefault="000E484A" w:rsidP="00B342A6">
      <w:pPr>
        <w:pStyle w:val="ListParagraph"/>
        <w:numPr>
          <w:ilvl w:val="0"/>
          <w:numId w:val="5"/>
        </w:numPr>
        <w:jc w:val="both"/>
        <w:rPr>
          <w:rFonts w:cs="Arial"/>
        </w:rPr>
      </w:pPr>
      <w:r w:rsidRPr="00971306">
        <w:rPr>
          <w:rFonts w:cs="Arial"/>
        </w:rPr>
        <w:t xml:space="preserve">An Equalities Impact Assessment was appended to the </w:t>
      </w:r>
      <w:r w:rsidR="000246CF">
        <w:rPr>
          <w:rFonts w:cs="Arial"/>
        </w:rPr>
        <w:t>March 2017</w:t>
      </w:r>
      <w:r w:rsidRPr="00971306">
        <w:rPr>
          <w:rFonts w:cs="Arial"/>
        </w:rPr>
        <w:t xml:space="preserve"> report and is </w:t>
      </w:r>
      <w:r w:rsidR="00C65ECE">
        <w:rPr>
          <w:rFonts w:cs="Arial"/>
        </w:rPr>
        <w:t>available as a background paper.</w:t>
      </w:r>
    </w:p>
    <w:p w14:paraId="7AA347DB" w14:textId="77777777" w:rsidR="002329CF" w:rsidRDefault="002329CF" w:rsidP="004A6D2F">
      <w:pPr>
        <w:rPr>
          <w:rFonts w:cs="Arial"/>
        </w:rPr>
      </w:pPr>
    </w:p>
    <w:p w14:paraId="6FA35449" w14:textId="77777777" w:rsidR="00175B79" w:rsidRPr="00971306" w:rsidRDefault="00175B79"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45"/>
      </w:tblGrid>
      <w:tr w:rsidR="00DF093E" w:rsidRPr="00971306" w14:paraId="43FCCFAE" w14:textId="77777777" w:rsidTr="00971306">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5089989" w14:textId="77777777" w:rsidR="00E87F7A" w:rsidRPr="00971306" w:rsidRDefault="00E87F7A" w:rsidP="00A46E98">
            <w:pPr>
              <w:rPr>
                <w:rFonts w:cs="Arial"/>
                <w:b/>
              </w:rPr>
            </w:pPr>
            <w:r w:rsidRPr="00971306">
              <w:rPr>
                <w:rFonts w:cs="Arial"/>
                <w:b/>
              </w:rPr>
              <w:lastRenderedPageBreak/>
              <w:t>Report author</w:t>
            </w:r>
          </w:p>
        </w:tc>
        <w:tc>
          <w:tcPr>
            <w:tcW w:w="5245" w:type="dxa"/>
            <w:tcBorders>
              <w:top w:val="single" w:sz="8" w:space="0" w:color="000000"/>
              <w:left w:val="nil"/>
              <w:bottom w:val="single" w:sz="8" w:space="0" w:color="000000"/>
              <w:right w:val="single" w:sz="8" w:space="0" w:color="000000"/>
            </w:tcBorders>
            <w:shd w:val="clear" w:color="auto" w:fill="auto"/>
          </w:tcPr>
          <w:p w14:paraId="15F71C13" w14:textId="77777777" w:rsidR="00E87F7A" w:rsidRPr="00971306" w:rsidRDefault="00DF0B34" w:rsidP="00A46E98">
            <w:pPr>
              <w:rPr>
                <w:rFonts w:cs="Arial"/>
              </w:rPr>
            </w:pPr>
            <w:r w:rsidRPr="00971306">
              <w:rPr>
                <w:rFonts w:cs="Arial"/>
              </w:rPr>
              <w:t xml:space="preserve">Simon </w:t>
            </w:r>
            <w:proofErr w:type="spellStart"/>
            <w:r w:rsidRPr="00971306">
              <w:rPr>
                <w:rFonts w:cs="Arial"/>
              </w:rPr>
              <w:t>Howick</w:t>
            </w:r>
            <w:proofErr w:type="spellEnd"/>
          </w:p>
        </w:tc>
      </w:tr>
      <w:tr w:rsidR="00DF093E" w:rsidRPr="00971306" w14:paraId="1FD10C8F" w14:textId="77777777" w:rsidTr="00971306">
        <w:trPr>
          <w:cantSplit/>
          <w:trHeight w:val="396"/>
        </w:trPr>
        <w:tc>
          <w:tcPr>
            <w:tcW w:w="3969" w:type="dxa"/>
            <w:tcBorders>
              <w:top w:val="single" w:sz="8" w:space="0" w:color="000000"/>
              <w:left w:val="single" w:sz="8" w:space="0" w:color="000000"/>
              <w:bottom w:val="nil"/>
              <w:right w:val="nil"/>
            </w:tcBorders>
            <w:shd w:val="clear" w:color="auto" w:fill="auto"/>
          </w:tcPr>
          <w:p w14:paraId="54B82AB0" w14:textId="77777777" w:rsidR="00E87F7A" w:rsidRPr="00971306" w:rsidRDefault="00E87F7A" w:rsidP="00A46E98">
            <w:pPr>
              <w:rPr>
                <w:rFonts w:cs="Arial"/>
              </w:rPr>
            </w:pPr>
            <w:r w:rsidRPr="00971306">
              <w:rPr>
                <w:rFonts w:cs="Arial"/>
              </w:rPr>
              <w:t>Job title</w:t>
            </w:r>
          </w:p>
        </w:tc>
        <w:tc>
          <w:tcPr>
            <w:tcW w:w="5245" w:type="dxa"/>
            <w:tcBorders>
              <w:top w:val="single" w:sz="8" w:space="0" w:color="000000"/>
              <w:left w:val="nil"/>
              <w:bottom w:val="nil"/>
              <w:right w:val="single" w:sz="8" w:space="0" w:color="000000"/>
            </w:tcBorders>
            <w:shd w:val="clear" w:color="auto" w:fill="auto"/>
          </w:tcPr>
          <w:p w14:paraId="384A9208" w14:textId="77777777" w:rsidR="00E87F7A" w:rsidRPr="00971306" w:rsidRDefault="00453717" w:rsidP="00A46E98">
            <w:pPr>
              <w:rPr>
                <w:rFonts w:cs="Arial"/>
              </w:rPr>
            </w:pPr>
            <w:r>
              <w:rPr>
                <w:rFonts w:cs="Arial"/>
              </w:rPr>
              <w:t>Managing Director</w:t>
            </w:r>
          </w:p>
        </w:tc>
      </w:tr>
      <w:tr w:rsidR="00DF093E" w:rsidRPr="00971306" w14:paraId="41EA49C1" w14:textId="77777777" w:rsidTr="00971306">
        <w:trPr>
          <w:cantSplit/>
          <w:trHeight w:val="396"/>
        </w:trPr>
        <w:tc>
          <w:tcPr>
            <w:tcW w:w="3969" w:type="dxa"/>
            <w:tcBorders>
              <w:top w:val="nil"/>
              <w:left w:val="single" w:sz="8" w:space="0" w:color="000000"/>
              <w:bottom w:val="nil"/>
              <w:right w:val="nil"/>
            </w:tcBorders>
            <w:shd w:val="clear" w:color="auto" w:fill="auto"/>
          </w:tcPr>
          <w:p w14:paraId="31DB80A6" w14:textId="77777777" w:rsidR="00E87F7A" w:rsidRPr="00971306" w:rsidRDefault="00E87F7A" w:rsidP="00A46E98">
            <w:pPr>
              <w:rPr>
                <w:rFonts w:cs="Arial"/>
              </w:rPr>
            </w:pPr>
            <w:r w:rsidRPr="00971306">
              <w:rPr>
                <w:rFonts w:cs="Arial"/>
              </w:rPr>
              <w:t>Service area or department</w:t>
            </w:r>
          </w:p>
        </w:tc>
        <w:tc>
          <w:tcPr>
            <w:tcW w:w="5245" w:type="dxa"/>
            <w:tcBorders>
              <w:top w:val="nil"/>
              <w:left w:val="nil"/>
              <w:bottom w:val="nil"/>
              <w:right w:val="single" w:sz="8" w:space="0" w:color="000000"/>
            </w:tcBorders>
            <w:shd w:val="clear" w:color="auto" w:fill="auto"/>
          </w:tcPr>
          <w:p w14:paraId="4CE32AB5" w14:textId="77777777" w:rsidR="00E87F7A" w:rsidRPr="00971306" w:rsidRDefault="00453717" w:rsidP="00A46E98">
            <w:pPr>
              <w:rPr>
                <w:rFonts w:cs="Arial"/>
              </w:rPr>
            </w:pPr>
            <w:r>
              <w:rPr>
                <w:rFonts w:cs="Arial"/>
              </w:rPr>
              <w:t>Oxford Direct Services</w:t>
            </w:r>
          </w:p>
        </w:tc>
      </w:tr>
      <w:tr w:rsidR="00DF093E" w:rsidRPr="00971306" w14:paraId="4BEE5BE4" w14:textId="77777777" w:rsidTr="00971306">
        <w:trPr>
          <w:cantSplit/>
          <w:trHeight w:val="396"/>
        </w:trPr>
        <w:tc>
          <w:tcPr>
            <w:tcW w:w="3969" w:type="dxa"/>
            <w:tcBorders>
              <w:top w:val="nil"/>
              <w:left w:val="single" w:sz="8" w:space="0" w:color="000000"/>
              <w:bottom w:val="nil"/>
              <w:right w:val="nil"/>
            </w:tcBorders>
            <w:shd w:val="clear" w:color="auto" w:fill="auto"/>
          </w:tcPr>
          <w:p w14:paraId="541C4F72" w14:textId="77777777" w:rsidR="00E87F7A" w:rsidRPr="00971306" w:rsidRDefault="00E87F7A" w:rsidP="00A46E98">
            <w:pPr>
              <w:rPr>
                <w:rFonts w:cs="Arial"/>
              </w:rPr>
            </w:pPr>
            <w:r w:rsidRPr="00971306">
              <w:rPr>
                <w:rFonts w:cs="Arial"/>
              </w:rPr>
              <w:t xml:space="preserve">Telephone </w:t>
            </w:r>
          </w:p>
        </w:tc>
        <w:tc>
          <w:tcPr>
            <w:tcW w:w="5245" w:type="dxa"/>
            <w:tcBorders>
              <w:top w:val="nil"/>
              <w:left w:val="nil"/>
              <w:bottom w:val="nil"/>
              <w:right w:val="single" w:sz="8" w:space="0" w:color="000000"/>
            </w:tcBorders>
            <w:shd w:val="clear" w:color="auto" w:fill="auto"/>
          </w:tcPr>
          <w:p w14:paraId="5D20BC8D" w14:textId="77777777" w:rsidR="00E87F7A" w:rsidRPr="00971306" w:rsidRDefault="00DF0B34" w:rsidP="00A46E98">
            <w:pPr>
              <w:rPr>
                <w:rFonts w:cs="Arial"/>
              </w:rPr>
            </w:pPr>
            <w:r w:rsidRPr="00971306">
              <w:rPr>
                <w:rFonts w:cs="Arial"/>
              </w:rPr>
              <w:t>01865 252547</w:t>
            </w:r>
            <w:r w:rsidR="00E87F7A" w:rsidRPr="00971306">
              <w:rPr>
                <w:rFonts w:cs="Arial"/>
              </w:rPr>
              <w:t xml:space="preserve">  </w:t>
            </w:r>
          </w:p>
        </w:tc>
      </w:tr>
      <w:tr w:rsidR="005570B5" w:rsidRPr="00971306" w14:paraId="60683748" w14:textId="77777777" w:rsidTr="00971306">
        <w:trPr>
          <w:cantSplit/>
          <w:trHeight w:val="396"/>
        </w:trPr>
        <w:tc>
          <w:tcPr>
            <w:tcW w:w="3969" w:type="dxa"/>
            <w:tcBorders>
              <w:top w:val="nil"/>
              <w:left w:val="single" w:sz="8" w:space="0" w:color="000000"/>
              <w:bottom w:val="single" w:sz="8" w:space="0" w:color="000000"/>
              <w:right w:val="nil"/>
            </w:tcBorders>
            <w:shd w:val="clear" w:color="auto" w:fill="auto"/>
          </w:tcPr>
          <w:p w14:paraId="12481E89" w14:textId="77777777" w:rsidR="00E87F7A" w:rsidRPr="00971306" w:rsidRDefault="00E87F7A" w:rsidP="00A46E98">
            <w:pPr>
              <w:rPr>
                <w:rFonts w:cs="Arial"/>
              </w:rPr>
            </w:pPr>
            <w:r w:rsidRPr="00971306">
              <w:rPr>
                <w:rFonts w:cs="Arial"/>
              </w:rPr>
              <w:t xml:space="preserve">e-mail </w:t>
            </w:r>
          </w:p>
        </w:tc>
        <w:tc>
          <w:tcPr>
            <w:tcW w:w="5245" w:type="dxa"/>
            <w:tcBorders>
              <w:top w:val="nil"/>
              <w:left w:val="nil"/>
              <w:bottom w:val="single" w:sz="8" w:space="0" w:color="000000"/>
              <w:right w:val="single" w:sz="8" w:space="0" w:color="000000"/>
            </w:tcBorders>
            <w:shd w:val="clear" w:color="auto" w:fill="auto"/>
          </w:tcPr>
          <w:p w14:paraId="73C8260A" w14:textId="77777777" w:rsidR="00E87F7A" w:rsidRPr="00971306" w:rsidRDefault="00DF0B34" w:rsidP="00A46E98">
            <w:pPr>
              <w:rPr>
                <w:rStyle w:val="Hyperlink"/>
                <w:rFonts w:cs="Arial"/>
                <w:color w:val="000000"/>
              </w:rPr>
            </w:pPr>
            <w:r w:rsidRPr="00971306">
              <w:rPr>
                <w:rStyle w:val="Hyperlink"/>
                <w:rFonts w:cs="Arial"/>
                <w:color w:val="000000"/>
              </w:rPr>
              <w:t>showick@oxford.gov.uk</w:t>
            </w:r>
          </w:p>
        </w:tc>
      </w:tr>
    </w:tbl>
    <w:p w14:paraId="191DA37E" w14:textId="77777777" w:rsidR="00433B96" w:rsidRPr="00971306" w:rsidRDefault="00433B96" w:rsidP="004A6D2F">
      <w:pPr>
        <w:rPr>
          <w:rFonts w:cs="Arial"/>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75"/>
      </w:tblGrid>
      <w:tr w:rsidR="00DF093E" w:rsidRPr="00971306" w14:paraId="603A7787" w14:textId="77777777" w:rsidTr="00874CC4">
        <w:tc>
          <w:tcPr>
            <w:tcW w:w="9272" w:type="dxa"/>
            <w:gridSpan w:val="2"/>
            <w:tcBorders>
              <w:top w:val="single" w:sz="4" w:space="0" w:color="auto"/>
              <w:left w:val="single" w:sz="4" w:space="0" w:color="auto"/>
              <w:bottom w:val="single" w:sz="8" w:space="0" w:color="000000"/>
              <w:right w:val="single" w:sz="4" w:space="0" w:color="auto"/>
            </w:tcBorders>
            <w:shd w:val="clear" w:color="auto" w:fill="auto"/>
          </w:tcPr>
          <w:p w14:paraId="2115E68D" w14:textId="77777777" w:rsidR="0093067A" w:rsidRPr="00971306" w:rsidRDefault="00182B81" w:rsidP="00F41AC1">
            <w:pPr>
              <w:rPr>
                <w:rFonts w:cs="Arial"/>
              </w:rPr>
            </w:pPr>
            <w:r w:rsidRPr="00971306">
              <w:rPr>
                <w:rStyle w:val="Firstpagetablebold"/>
                <w:rFonts w:cs="Arial"/>
              </w:rPr>
              <w:t xml:space="preserve">Background Papers: </w:t>
            </w:r>
          </w:p>
        </w:tc>
      </w:tr>
      <w:tr w:rsidR="00874CC4" w:rsidRPr="00971306" w14:paraId="618E3005" w14:textId="77777777" w:rsidTr="00453717">
        <w:tc>
          <w:tcPr>
            <w:tcW w:w="9272" w:type="dxa"/>
            <w:gridSpan w:val="2"/>
            <w:tcBorders>
              <w:top w:val="single" w:sz="8" w:space="0" w:color="000000"/>
              <w:left w:val="single" w:sz="8" w:space="0" w:color="000000"/>
              <w:bottom w:val="nil"/>
              <w:right w:val="single" w:sz="4" w:space="0" w:color="auto"/>
            </w:tcBorders>
            <w:shd w:val="clear" w:color="auto" w:fill="auto"/>
          </w:tcPr>
          <w:p w14:paraId="3E085ABF" w14:textId="77777777" w:rsidR="00874CC4" w:rsidRPr="00341278" w:rsidRDefault="00874CC4" w:rsidP="00341278">
            <w:pPr>
              <w:pStyle w:val="ListParagraph"/>
              <w:numPr>
                <w:ilvl w:val="0"/>
                <w:numId w:val="20"/>
              </w:numPr>
              <w:tabs>
                <w:tab w:val="clear" w:pos="426"/>
              </w:tabs>
              <w:ind w:left="209" w:hanging="209"/>
              <w:rPr>
                <w:rFonts w:cs="Arial"/>
              </w:rPr>
            </w:pPr>
            <w:r w:rsidRPr="00341278">
              <w:rPr>
                <w:rFonts w:cs="Arial"/>
              </w:rPr>
              <w:t>Local Authority Trading Company Report 09/03/2017</w:t>
            </w:r>
          </w:p>
        </w:tc>
      </w:tr>
      <w:tr w:rsidR="00DF093E" w:rsidRPr="00971306" w14:paraId="153FC6AB" w14:textId="77777777" w:rsidTr="00453717">
        <w:tc>
          <w:tcPr>
            <w:tcW w:w="7797" w:type="dxa"/>
            <w:tcBorders>
              <w:top w:val="nil"/>
              <w:left w:val="single" w:sz="8" w:space="0" w:color="000000"/>
              <w:bottom w:val="single" w:sz="4" w:space="0" w:color="auto"/>
              <w:right w:val="nil"/>
            </w:tcBorders>
            <w:shd w:val="clear" w:color="auto" w:fill="auto"/>
          </w:tcPr>
          <w:p w14:paraId="26D51978" w14:textId="77777777" w:rsidR="00453717" w:rsidRPr="00341278" w:rsidRDefault="00341278" w:rsidP="00341278">
            <w:pPr>
              <w:rPr>
                <w:rFonts w:cs="Arial"/>
              </w:rPr>
            </w:pPr>
            <w:r>
              <w:rPr>
                <w:rFonts w:cs="Arial"/>
              </w:rPr>
              <w:t xml:space="preserve">2 </w:t>
            </w:r>
            <w:r w:rsidR="00453717" w:rsidRPr="00341278">
              <w:rPr>
                <w:rFonts w:cs="Arial"/>
              </w:rPr>
              <w:t>Local Authority Trading Company Report 18/07/2017</w:t>
            </w:r>
          </w:p>
          <w:p w14:paraId="583EC86A" w14:textId="77777777" w:rsidR="0093067A" w:rsidRPr="00341278" w:rsidRDefault="00341278" w:rsidP="00341278">
            <w:pPr>
              <w:ind w:left="360" w:hanging="360"/>
              <w:rPr>
                <w:rFonts w:cs="Arial"/>
              </w:rPr>
            </w:pPr>
            <w:r>
              <w:rPr>
                <w:rFonts w:cs="Arial"/>
              </w:rPr>
              <w:t xml:space="preserve">3 </w:t>
            </w:r>
            <w:r w:rsidR="00A42690" w:rsidRPr="00341278">
              <w:rPr>
                <w:rFonts w:cs="Arial"/>
              </w:rPr>
              <w:t>Equalities Impact Assessment</w:t>
            </w:r>
          </w:p>
        </w:tc>
        <w:tc>
          <w:tcPr>
            <w:tcW w:w="1475" w:type="dxa"/>
            <w:tcBorders>
              <w:top w:val="nil"/>
              <w:left w:val="nil"/>
              <w:bottom w:val="single" w:sz="4" w:space="0" w:color="auto"/>
              <w:right w:val="single" w:sz="8" w:space="0" w:color="000000"/>
            </w:tcBorders>
          </w:tcPr>
          <w:p w14:paraId="7B9B70B5" w14:textId="77777777" w:rsidR="0093067A" w:rsidRPr="00971306" w:rsidRDefault="0093067A" w:rsidP="00F41AC1">
            <w:pPr>
              <w:rPr>
                <w:rFonts w:cs="Arial"/>
              </w:rPr>
            </w:pPr>
          </w:p>
        </w:tc>
      </w:tr>
    </w:tbl>
    <w:p w14:paraId="4AB54BC9" w14:textId="77777777" w:rsidR="00CE4C87" w:rsidRPr="00971306" w:rsidRDefault="00CE4C87" w:rsidP="0093067A">
      <w:pPr>
        <w:rPr>
          <w:rFonts w:cs="Arial"/>
        </w:rPr>
      </w:pPr>
    </w:p>
    <w:p w14:paraId="28294AAB" w14:textId="77777777" w:rsidR="004456DD" w:rsidRPr="00971306" w:rsidRDefault="004456DD" w:rsidP="0093067A">
      <w:pPr>
        <w:rPr>
          <w:rFonts w:cs="Arial"/>
        </w:rPr>
      </w:pPr>
    </w:p>
    <w:sectPr w:rsidR="004456DD" w:rsidRPr="00971306" w:rsidSect="00BA07FD">
      <w:footerReference w:type="even" r:id="rId9"/>
      <w:footerReference w:type="default" r:id="rId10"/>
      <w:headerReference w:type="first" r:id="rId11"/>
      <w:footerReference w:type="first" r:id="rId12"/>
      <w:pgSz w:w="11906" w:h="16838" w:code="9"/>
      <w:pgMar w:top="1418" w:right="1304" w:bottom="1418"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7512" w14:textId="77777777" w:rsidR="00B14CD2" w:rsidRDefault="00B14CD2" w:rsidP="004A6D2F">
      <w:r>
        <w:separator/>
      </w:r>
    </w:p>
  </w:endnote>
  <w:endnote w:type="continuationSeparator" w:id="0">
    <w:p w14:paraId="23C9796B" w14:textId="77777777" w:rsidR="00B14CD2" w:rsidRDefault="00B14CD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6BB1" w14:textId="77777777" w:rsidR="00356EA0" w:rsidRDefault="00356EA0" w:rsidP="004A6D2F">
    <w:pPr>
      <w:pStyle w:val="Footer"/>
    </w:pPr>
    <w:r>
      <w:t>Do not use a footer or page numbers.</w:t>
    </w:r>
  </w:p>
  <w:p w14:paraId="721E48E1" w14:textId="77777777" w:rsidR="00356EA0" w:rsidRDefault="00356EA0" w:rsidP="004A6D2F">
    <w:pPr>
      <w:pStyle w:val="Footer"/>
    </w:pPr>
  </w:p>
  <w:p w14:paraId="0EDEDFF2" w14:textId="77777777" w:rsidR="00356EA0" w:rsidRDefault="00356EA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2DF7" w14:textId="05A32FF6" w:rsidR="00356EA0" w:rsidRDefault="00356EA0">
    <w:pPr>
      <w:pStyle w:val="Footer"/>
      <w:jc w:val="right"/>
    </w:pPr>
    <w:r>
      <w:fldChar w:fldCharType="begin"/>
    </w:r>
    <w:r>
      <w:instrText xml:space="preserve"> PAGE   \* MERGEFORMAT </w:instrText>
    </w:r>
    <w:r>
      <w:fldChar w:fldCharType="separate"/>
    </w:r>
    <w:r w:rsidR="00A25F2F">
      <w:rPr>
        <w:noProof/>
      </w:rPr>
      <w:t>10</w:t>
    </w:r>
    <w:r>
      <w:rPr>
        <w:noProof/>
      </w:rPr>
      <w:fldChar w:fldCharType="end"/>
    </w:r>
  </w:p>
  <w:p w14:paraId="0D654D34" w14:textId="77777777" w:rsidR="00356EA0" w:rsidRDefault="00356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C255" w14:textId="77777777" w:rsidR="00356EA0" w:rsidRDefault="00356EA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7D581" w14:textId="77777777" w:rsidR="00B14CD2" w:rsidRDefault="00B14CD2" w:rsidP="004A6D2F">
      <w:r>
        <w:separator/>
      </w:r>
    </w:p>
  </w:footnote>
  <w:footnote w:type="continuationSeparator" w:id="0">
    <w:p w14:paraId="47B4B0D2" w14:textId="77777777" w:rsidR="00B14CD2" w:rsidRDefault="00B14CD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1A7D" w14:textId="77777777" w:rsidR="00356EA0" w:rsidRDefault="00356EA0" w:rsidP="00D5547E">
    <w:pPr>
      <w:pStyle w:val="Header"/>
      <w:jc w:val="right"/>
    </w:pPr>
    <w:r>
      <w:rPr>
        <w:noProof/>
      </w:rPr>
      <w:drawing>
        <wp:inline distT="0" distB="0" distL="0" distR="0" wp14:anchorId="5B16E268" wp14:editId="17F8A379">
          <wp:extent cx="838200" cy="1120140"/>
          <wp:effectExtent l="0" t="0" r="0" b="0"/>
          <wp:docPr id="3"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1985"/>
        </w:tabs>
        <w:ind w:left="1985"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652B5D"/>
    <w:multiLevelType w:val="hybridMultilevel"/>
    <w:tmpl w:val="89BC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D62F4"/>
    <w:multiLevelType w:val="hybridMultilevel"/>
    <w:tmpl w:val="D072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3F2EAD"/>
    <w:multiLevelType w:val="hybridMultilevel"/>
    <w:tmpl w:val="E0BE7B6A"/>
    <w:lvl w:ilvl="0" w:tplc="38187842">
      <w:start w:val="1"/>
      <w:numFmt w:val="bullet"/>
      <w:lvlText w:val="•"/>
      <w:lvlJc w:val="left"/>
      <w:pPr>
        <w:tabs>
          <w:tab w:val="num" w:pos="720"/>
        </w:tabs>
        <w:ind w:left="720" w:hanging="360"/>
      </w:pPr>
      <w:rPr>
        <w:rFonts w:ascii="Arial" w:hAnsi="Arial" w:hint="default"/>
      </w:rPr>
    </w:lvl>
    <w:lvl w:ilvl="1" w:tplc="1D801780" w:tentative="1">
      <w:start w:val="1"/>
      <w:numFmt w:val="bullet"/>
      <w:lvlText w:val="•"/>
      <w:lvlJc w:val="left"/>
      <w:pPr>
        <w:tabs>
          <w:tab w:val="num" w:pos="1440"/>
        </w:tabs>
        <w:ind w:left="1440" w:hanging="360"/>
      </w:pPr>
      <w:rPr>
        <w:rFonts w:ascii="Arial" w:hAnsi="Arial" w:hint="default"/>
      </w:rPr>
    </w:lvl>
    <w:lvl w:ilvl="2" w:tplc="E4C85A1A" w:tentative="1">
      <w:start w:val="1"/>
      <w:numFmt w:val="bullet"/>
      <w:lvlText w:val="•"/>
      <w:lvlJc w:val="left"/>
      <w:pPr>
        <w:tabs>
          <w:tab w:val="num" w:pos="2160"/>
        </w:tabs>
        <w:ind w:left="2160" w:hanging="360"/>
      </w:pPr>
      <w:rPr>
        <w:rFonts w:ascii="Arial" w:hAnsi="Arial" w:hint="default"/>
      </w:rPr>
    </w:lvl>
    <w:lvl w:ilvl="3" w:tplc="FE5A6CDA" w:tentative="1">
      <w:start w:val="1"/>
      <w:numFmt w:val="bullet"/>
      <w:lvlText w:val="•"/>
      <w:lvlJc w:val="left"/>
      <w:pPr>
        <w:tabs>
          <w:tab w:val="num" w:pos="2880"/>
        </w:tabs>
        <w:ind w:left="2880" w:hanging="360"/>
      </w:pPr>
      <w:rPr>
        <w:rFonts w:ascii="Arial" w:hAnsi="Arial" w:hint="default"/>
      </w:rPr>
    </w:lvl>
    <w:lvl w:ilvl="4" w:tplc="7A1286AA" w:tentative="1">
      <w:start w:val="1"/>
      <w:numFmt w:val="bullet"/>
      <w:lvlText w:val="•"/>
      <w:lvlJc w:val="left"/>
      <w:pPr>
        <w:tabs>
          <w:tab w:val="num" w:pos="3600"/>
        </w:tabs>
        <w:ind w:left="3600" w:hanging="360"/>
      </w:pPr>
      <w:rPr>
        <w:rFonts w:ascii="Arial" w:hAnsi="Arial" w:hint="default"/>
      </w:rPr>
    </w:lvl>
    <w:lvl w:ilvl="5" w:tplc="94309380" w:tentative="1">
      <w:start w:val="1"/>
      <w:numFmt w:val="bullet"/>
      <w:lvlText w:val="•"/>
      <w:lvlJc w:val="left"/>
      <w:pPr>
        <w:tabs>
          <w:tab w:val="num" w:pos="4320"/>
        </w:tabs>
        <w:ind w:left="4320" w:hanging="360"/>
      </w:pPr>
      <w:rPr>
        <w:rFonts w:ascii="Arial" w:hAnsi="Arial" w:hint="default"/>
      </w:rPr>
    </w:lvl>
    <w:lvl w:ilvl="6" w:tplc="3B0CA42E" w:tentative="1">
      <w:start w:val="1"/>
      <w:numFmt w:val="bullet"/>
      <w:lvlText w:val="•"/>
      <w:lvlJc w:val="left"/>
      <w:pPr>
        <w:tabs>
          <w:tab w:val="num" w:pos="5040"/>
        </w:tabs>
        <w:ind w:left="5040" w:hanging="360"/>
      </w:pPr>
      <w:rPr>
        <w:rFonts w:ascii="Arial" w:hAnsi="Arial" w:hint="default"/>
      </w:rPr>
    </w:lvl>
    <w:lvl w:ilvl="7" w:tplc="E092E6E6" w:tentative="1">
      <w:start w:val="1"/>
      <w:numFmt w:val="bullet"/>
      <w:lvlText w:val="•"/>
      <w:lvlJc w:val="left"/>
      <w:pPr>
        <w:tabs>
          <w:tab w:val="num" w:pos="5760"/>
        </w:tabs>
        <w:ind w:left="5760" w:hanging="360"/>
      </w:pPr>
      <w:rPr>
        <w:rFonts w:ascii="Arial" w:hAnsi="Arial" w:hint="default"/>
      </w:rPr>
    </w:lvl>
    <w:lvl w:ilvl="8" w:tplc="AD8A3522" w:tentative="1">
      <w:start w:val="1"/>
      <w:numFmt w:val="bullet"/>
      <w:lvlText w:val="•"/>
      <w:lvlJc w:val="left"/>
      <w:pPr>
        <w:tabs>
          <w:tab w:val="num" w:pos="6480"/>
        </w:tabs>
        <w:ind w:left="6480" w:hanging="360"/>
      </w:pPr>
      <w:rPr>
        <w:rFonts w:ascii="Arial" w:hAnsi="Arial" w:hint="default"/>
      </w:rPr>
    </w:lvl>
  </w:abstractNum>
  <w:abstractNum w:abstractNumId="7">
    <w:nsid w:val="27DC4C8F"/>
    <w:multiLevelType w:val="hybridMultilevel"/>
    <w:tmpl w:val="0B04F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8141A0"/>
    <w:multiLevelType w:val="multilevel"/>
    <w:tmpl w:val="F02C4B1E"/>
    <w:lvl w:ilvl="0">
      <w:start w:val="16"/>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29529ED"/>
    <w:multiLevelType w:val="hybridMultilevel"/>
    <w:tmpl w:val="28BE60A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35390B68"/>
    <w:multiLevelType w:val="hybridMultilevel"/>
    <w:tmpl w:val="CCE04274"/>
    <w:lvl w:ilvl="0" w:tplc="AFBE85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D865C1"/>
    <w:multiLevelType w:val="hybridMultilevel"/>
    <w:tmpl w:val="F79A9040"/>
    <w:lvl w:ilvl="0" w:tplc="E1087BE6">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nsid w:val="451F7B45"/>
    <w:multiLevelType w:val="hybridMultilevel"/>
    <w:tmpl w:val="23200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7A442D"/>
    <w:multiLevelType w:val="hybridMultilevel"/>
    <w:tmpl w:val="D18C87AC"/>
    <w:lvl w:ilvl="0" w:tplc="3F424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B36974"/>
    <w:multiLevelType w:val="hybridMultilevel"/>
    <w:tmpl w:val="C1F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2C169D"/>
    <w:multiLevelType w:val="hybridMultilevel"/>
    <w:tmpl w:val="84FEA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956792"/>
    <w:multiLevelType w:val="hybridMultilevel"/>
    <w:tmpl w:val="55200D1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667A1F0D"/>
    <w:multiLevelType w:val="hybridMultilevel"/>
    <w:tmpl w:val="C63C9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9356FDB"/>
    <w:multiLevelType w:val="hybridMultilevel"/>
    <w:tmpl w:val="F3DCC1CE"/>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391A03"/>
    <w:multiLevelType w:val="hybridMultilevel"/>
    <w:tmpl w:val="980EE802"/>
    <w:lvl w:ilvl="0" w:tplc="14EAC1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F164BF"/>
    <w:multiLevelType w:val="hybridMultilevel"/>
    <w:tmpl w:val="768A00F0"/>
    <w:lvl w:ilvl="0" w:tplc="767A9630">
      <w:start w:val="1"/>
      <w:numFmt w:val="bullet"/>
      <w:lvlText w:val="•"/>
      <w:lvlJc w:val="left"/>
      <w:pPr>
        <w:tabs>
          <w:tab w:val="num" w:pos="720"/>
        </w:tabs>
        <w:ind w:left="720" w:hanging="360"/>
      </w:pPr>
      <w:rPr>
        <w:rFonts w:ascii="Arial" w:hAnsi="Arial" w:hint="default"/>
      </w:rPr>
    </w:lvl>
    <w:lvl w:ilvl="1" w:tplc="2D98752E" w:tentative="1">
      <w:start w:val="1"/>
      <w:numFmt w:val="bullet"/>
      <w:lvlText w:val="•"/>
      <w:lvlJc w:val="left"/>
      <w:pPr>
        <w:tabs>
          <w:tab w:val="num" w:pos="1440"/>
        </w:tabs>
        <w:ind w:left="1440" w:hanging="360"/>
      </w:pPr>
      <w:rPr>
        <w:rFonts w:ascii="Arial" w:hAnsi="Arial" w:hint="default"/>
      </w:rPr>
    </w:lvl>
    <w:lvl w:ilvl="2" w:tplc="0A30524A" w:tentative="1">
      <w:start w:val="1"/>
      <w:numFmt w:val="bullet"/>
      <w:lvlText w:val="•"/>
      <w:lvlJc w:val="left"/>
      <w:pPr>
        <w:tabs>
          <w:tab w:val="num" w:pos="2160"/>
        </w:tabs>
        <w:ind w:left="2160" w:hanging="360"/>
      </w:pPr>
      <w:rPr>
        <w:rFonts w:ascii="Arial" w:hAnsi="Arial" w:hint="default"/>
      </w:rPr>
    </w:lvl>
    <w:lvl w:ilvl="3" w:tplc="7610DA3C" w:tentative="1">
      <w:start w:val="1"/>
      <w:numFmt w:val="bullet"/>
      <w:lvlText w:val="•"/>
      <w:lvlJc w:val="left"/>
      <w:pPr>
        <w:tabs>
          <w:tab w:val="num" w:pos="2880"/>
        </w:tabs>
        <w:ind w:left="2880" w:hanging="360"/>
      </w:pPr>
      <w:rPr>
        <w:rFonts w:ascii="Arial" w:hAnsi="Arial" w:hint="default"/>
      </w:rPr>
    </w:lvl>
    <w:lvl w:ilvl="4" w:tplc="AF641EAC" w:tentative="1">
      <w:start w:val="1"/>
      <w:numFmt w:val="bullet"/>
      <w:lvlText w:val="•"/>
      <w:lvlJc w:val="left"/>
      <w:pPr>
        <w:tabs>
          <w:tab w:val="num" w:pos="3600"/>
        </w:tabs>
        <w:ind w:left="3600" w:hanging="360"/>
      </w:pPr>
      <w:rPr>
        <w:rFonts w:ascii="Arial" w:hAnsi="Arial" w:hint="default"/>
      </w:rPr>
    </w:lvl>
    <w:lvl w:ilvl="5" w:tplc="1F6A914E" w:tentative="1">
      <w:start w:val="1"/>
      <w:numFmt w:val="bullet"/>
      <w:lvlText w:val="•"/>
      <w:lvlJc w:val="left"/>
      <w:pPr>
        <w:tabs>
          <w:tab w:val="num" w:pos="4320"/>
        </w:tabs>
        <w:ind w:left="4320" w:hanging="360"/>
      </w:pPr>
      <w:rPr>
        <w:rFonts w:ascii="Arial" w:hAnsi="Arial" w:hint="default"/>
      </w:rPr>
    </w:lvl>
    <w:lvl w:ilvl="6" w:tplc="DACEB95C" w:tentative="1">
      <w:start w:val="1"/>
      <w:numFmt w:val="bullet"/>
      <w:lvlText w:val="•"/>
      <w:lvlJc w:val="left"/>
      <w:pPr>
        <w:tabs>
          <w:tab w:val="num" w:pos="5040"/>
        </w:tabs>
        <w:ind w:left="5040" w:hanging="360"/>
      </w:pPr>
      <w:rPr>
        <w:rFonts w:ascii="Arial" w:hAnsi="Arial" w:hint="default"/>
      </w:rPr>
    </w:lvl>
    <w:lvl w:ilvl="7" w:tplc="7D2454E4" w:tentative="1">
      <w:start w:val="1"/>
      <w:numFmt w:val="bullet"/>
      <w:lvlText w:val="•"/>
      <w:lvlJc w:val="left"/>
      <w:pPr>
        <w:tabs>
          <w:tab w:val="num" w:pos="5760"/>
        </w:tabs>
        <w:ind w:left="5760" w:hanging="360"/>
      </w:pPr>
      <w:rPr>
        <w:rFonts w:ascii="Arial" w:hAnsi="Arial" w:hint="default"/>
      </w:rPr>
    </w:lvl>
    <w:lvl w:ilvl="8" w:tplc="3EBE5866" w:tentative="1">
      <w:start w:val="1"/>
      <w:numFmt w:val="bullet"/>
      <w:lvlText w:val="•"/>
      <w:lvlJc w:val="left"/>
      <w:pPr>
        <w:tabs>
          <w:tab w:val="num" w:pos="6480"/>
        </w:tabs>
        <w:ind w:left="6480" w:hanging="360"/>
      </w:pPr>
      <w:rPr>
        <w:rFonts w:ascii="Arial" w:hAnsi="Arial" w:hint="default"/>
      </w:rPr>
    </w:lvl>
  </w:abstractNum>
  <w:abstractNum w:abstractNumId="22">
    <w:nsid w:val="7439762F"/>
    <w:multiLevelType w:val="hybridMultilevel"/>
    <w:tmpl w:val="8F588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166F05"/>
    <w:multiLevelType w:val="hybridMultilevel"/>
    <w:tmpl w:val="47367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FC36DA"/>
    <w:multiLevelType w:val="hybridMultilevel"/>
    <w:tmpl w:val="17C08B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9"/>
  </w:num>
  <w:num w:numId="5">
    <w:abstractNumId w:val="11"/>
  </w:num>
  <w:num w:numId="6">
    <w:abstractNumId w:val="8"/>
  </w:num>
  <w:num w:numId="7">
    <w:abstractNumId w:val="22"/>
  </w:num>
  <w:num w:numId="8">
    <w:abstractNumId w:val="24"/>
  </w:num>
  <w:num w:numId="9">
    <w:abstractNumId w:val="18"/>
  </w:num>
  <w:num w:numId="10">
    <w:abstractNumId w:val="9"/>
  </w:num>
  <w:num w:numId="11">
    <w:abstractNumId w:val="16"/>
  </w:num>
  <w:num w:numId="12">
    <w:abstractNumId w:val="23"/>
  </w:num>
  <w:num w:numId="13">
    <w:abstractNumId w:val="17"/>
  </w:num>
  <w:num w:numId="14">
    <w:abstractNumId w:val="4"/>
  </w:num>
  <w:num w:numId="15">
    <w:abstractNumId w:val="12"/>
  </w:num>
  <w:num w:numId="16">
    <w:abstractNumId w:val="0"/>
  </w:num>
  <w:num w:numId="17">
    <w:abstractNumId w:val="14"/>
  </w:num>
  <w:num w:numId="18">
    <w:abstractNumId w:val="10"/>
  </w:num>
  <w:num w:numId="19">
    <w:abstractNumId w:val="13"/>
  </w:num>
  <w:num w:numId="20">
    <w:abstractNumId w:val="20"/>
  </w:num>
  <w:num w:numId="21">
    <w:abstractNumId w:val="7"/>
  </w:num>
  <w:num w:numId="22">
    <w:abstractNumId w:val="21"/>
  </w:num>
  <w:num w:numId="23">
    <w:abstractNumId w:val="6"/>
  </w:num>
  <w:num w:numId="24">
    <w:abstractNumId w:val="15"/>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32"/>
    <w:rsid w:val="000006EC"/>
    <w:rsid w:val="0000455F"/>
    <w:rsid w:val="00007E9C"/>
    <w:rsid w:val="000117D4"/>
    <w:rsid w:val="00012789"/>
    <w:rsid w:val="000128E2"/>
    <w:rsid w:val="00013274"/>
    <w:rsid w:val="00016194"/>
    <w:rsid w:val="00017440"/>
    <w:rsid w:val="000246CF"/>
    <w:rsid w:val="000256CA"/>
    <w:rsid w:val="00026CA7"/>
    <w:rsid w:val="0002786F"/>
    <w:rsid w:val="000314D7"/>
    <w:rsid w:val="00031619"/>
    <w:rsid w:val="00035D12"/>
    <w:rsid w:val="000415FE"/>
    <w:rsid w:val="00042DAF"/>
    <w:rsid w:val="0004361A"/>
    <w:rsid w:val="000453DB"/>
    <w:rsid w:val="00045F8B"/>
    <w:rsid w:val="00046D2B"/>
    <w:rsid w:val="00047B7A"/>
    <w:rsid w:val="00054081"/>
    <w:rsid w:val="000547E8"/>
    <w:rsid w:val="00054B4E"/>
    <w:rsid w:val="00056263"/>
    <w:rsid w:val="000572AF"/>
    <w:rsid w:val="00060623"/>
    <w:rsid w:val="00061968"/>
    <w:rsid w:val="000623AA"/>
    <w:rsid w:val="00064D8A"/>
    <w:rsid w:val="00064F82"/>
    <w:rsid w:val="00066510"/>
    <w:rsid w:val="00066744"/>
    <w:rsid w:val="000705A7"/>
    <w:rsid w:val="000741A6"/>
    <w:rsid w:val="00077523"/>
    <w:rsid w:val="00077812"/>
    <w:rsid w:val="00080544"/>
    <w:rsid w:val="00090D60"/>
    <w:rsid w:val="00093279"/>
    <w:rsid w:val="0009689E"/>
    <w:rsid w:val="00096F80"/>
    <w:rsid w:val="000A0933"/>
    <w:rsid w:val="000A1AE8"/>
    <w:rsid w:val="000A1B85"/>
    <w:rsid w:val="000A249E"/>
    <w:rsid w:val="000A284D"/>
    <w:rsid w:val="000A5105"/>
    <w:rsid w:val="000A757E"/>
    <w:rsid w:val="000B7266"/>
    <w:rsid w:val="000C089F"/>
    <w:rsid w:val="000C2150"/>
    <w:rsid w:val="000C3928"/>
    <w:rsid w:val="000C5E8E"/>
    <w:rsid w:val="000C5F2D"/>
    <w:rsid w:val="000C6AF9"/>
    <w:rsid w:val="000C7699"/>
    <w:rsid w:val="000D576E"/>
    <w:rsid w:val="000E3B63"/>
    <w:rsid w:val="000E484A"/>
    <w:rsid w:val="000E6855"/>
    <w:rsid w:val="000F119F"/>
    <w:rsid w:val="000F37F2"/>
    <w:rsid w:val="000F4751"/>
    <w:rsid w:val="000F57EC"/>
    <w:rsid w:val="000F5F25"/>
    <w:rsid w:val="000F646F"/>
    <w:rsid w:val="00103387"/>
    <w:rsid w:val="00103EFE"/>
    <w:rsid w:val="0010524C"/>
    <w:rsid w:val="0010705B"/>
    <w:rsid w:val="001110BA"/>
    <w:rsid w:val="00111BD7"/>
    <w:rsid w:val="00111FB1"/>
    <w:rsid w:val="00113418"/>
    <w:rsid w:val="001224B2"/>
    <w:rsid w:val="0012510C"/>
    <w:rsid w:val="00125D5D"/>
    <w:rsid w:val="00126032"/>
    <w:rsid w:val="0013213A"/>
    <w:rsid w:val="001356F1"/>
    <w:rsid w:val="00135AE6"/>
    <w:rsid w:val="00136994"/>
    <w:rsid w:val="00136B0C"/>
    <w:rsid w:val="0014128E"/>
    <w:rsid w:val="0014355E"/>
    <w:rsid w:val="00145B60"/>
    <w:rsid w:val="00151888"/>
    <w:rsid w:val="00151C2B"/>
    <w:rsid w:val="0015379A"/>
    <w:rsid w:val="00155AF6"/>
    <w:rsid w:val="00156C58"/>
    <w:rsid w:val="00162092"/>
    <w:rsid w:val="001648A7"/>
    <w:rsid w:val="00165840"/>
    <w:rsid w:val="0016685C"/>
    <w:rsid w:val="00170A2D"/>
    <w:rsid w:val="00171591"/>
    <w:rsid w:val="00175B79"/>
    <w:rsid w:val="0017653A"/>
    <w:rsid w:val="001808BC"/>
    <w:rsid w:val="00182B81"/>
    <w:rsid w:val="001840D4"/>
    <w:rsid w:val="00184CC0"/>
    <w:rsid w:val="0018619D"/>
    <w:rsid w:val="001901D3"/>
    <w:rsid w:val="00191386"/>
    <w:rsid w:val="00192A93"/>
    <w:rsid w:val="001955F9"/>
    <w:rsid w:val="001A011E"/>
    <w:rsid w:val="001A066A"/>
    <w:rsid w:val="001A13E6"/>
    <w:rsid w:val="001A2EA1"/>
    <w:rsid w:val="001A5731"/>
    <w:rsid w:val="001A584C"/>
    <w:rsid w:val="001A6F15"/>
    <w:rsid w:val="001B02DE"/>
    <w:rsid w:val="001B400B"/>
    <w:rsid w:val="001B42C3"/>
    <w:rsid w:val="001B5C86"/>
    <w:rsid w:val="001C0E90"/>
    <w:rsid w:val="001C5D5E"/>
    <w:rsid w:val="001C6FAA"/>
    <w:rsid w:val="001D5E62"/>
    <w:rsid w:val="001D678D"/>
    <w:rsid w:val="001D7857"/>
    <w:rsid w:val="001E03F8"/>
    <w:rsid w:val="001E1678"/>
    <w:rsid w:val="001E3376"/>
    <w:rsid w:val="001E473E"/>
    <w:rsid w:val="001E7A19"/>
    <w:rsid w:val="001F1726"/>
    <w:rsid w:val="001F1E0A"/>
    <w:rsid w:val="001F1E3D"/>
    <w:rsid w:val="001F7EBB"/>
    <w:rsid w:val="00203B02"/>
    <w:rsid w:val="0020466E"/>
    <w:rsid w:val="00204F7F"/>
    <w:rsid w:val="002059DA"/>
    <w:rsid w:val="002069B3"/>
    <w:rsid w:val="00212C37"/>
    <w:rsid w:val="00213735"/>
    <w:rsid w:val="00217881"/>
    <w:rsid w:val="00222614"/>
    <w:rsid w:val="0022352B"/>
    <w:rsid w:val="00230239"/>
    <w:rsid w:val="00230D8D"/>
    <w:rsid w:val="00230DAF"/>
    <w:rsid w:val="002329CF"/>
    <w:rsid w:val="00232F5B"/>
    <w:rsid w:val="00242E63"/>
    <w:rsid w:val="0024375B"/>
    <w:rsid w:val="00245D84"/>
    <w:rsid w:val="002465EE"/>
    <w:rsid w:val="00247012"/>
    <w:rsid w:val="00247C29"/>
    <w:rsid w:val="002548B0"/>
    <w:rsid w:val="00254EAF"/>
    <w:rsid w:val="00260467"/>
    <w:rsid w:val="00260974"/>
    <w:rsid w:val="00263EA3"/>
    <w:rsid w:val="002709B1"/>
    <w:rsid w:val="002709D4"/>
    <w:rsid w:val="00271FD4"/>
    <w:rsid w:val="0027265F"/>
    <w:rsid w:val="00272DE8"/>
    <w:rsid w:val="00273827"/>
    <w:rsid w:val="00284F85"/>
    <w:rsid w:val="00290382"/>
    <w:rsid w:val="00290915"/>
    <w:rsid w:val="00294020"/>
    <w:rsid w:val="00295661"/>
    <w:rsid w:val="002A22E2"/>
    <w:rsid w:val="002A7042"/>
    <w:rsid w:val="002B1049"/>
    <w:rsid w:val="002B21E8"/>
    <w:rsid w:val="002B2314"/>
    <w:rsid w:val="002B44E2"/>
    <w:rsid w:val="002B54C0"/>
    <w:rsid w:val="002B7DD7"/>
    <w:rsid w:val="002C1073"/>
    <w:rsid w:val="002C4F30"/>
    <w:rsid w:val="002C64F7"/>
    <w:rsid w:val="002C75D2"/>
    <w:rsid w:val="002D21D0"/>
    <w:rsid w:val="002D55B8"/>
    <w:rsid w:val="002D7BF9"/>
    <w:rsid w:val="002F2071"/>
    <w:rsid w:val="002F41F2"/>
    <w:rsid w:val="002F426B"/>
    <w:rsid w:val="00300A5D"/>
    <w:rsid w:val="00301BF3"/>
    <w:rsid w:val="0030208D"/>
    <w:rsid w:val="00312409"/>
    <w:rsid w:val="00321C01"/>
    <w:rsid w:val="00323418"/>
    <w:rsid w:val="00323EAF"/>
    <w:rsid w:val="003321DC"/>
    <w:rsid w:val="003357BF"/>
    <w:rsid w:val="00341278"/>
    <w:rsid w:val="00342D19"/>
    <w:rsid w:val="00344397"/>
    <w:rsid w:val="003446CD"/>
    <w:rsid w:val="00345FD4"/>
    <w:rsid w:val="0034740C"/>
    <w:rsid w:val="00350D5F"/>
    <w:rsid w:val="00356EA0"/>
    <w:rsid w:val="00363D5A"/>
    <w:rsid w:val="00364F45"/>
    <w:rsid w:val="00364FAD"/>
    <w:rsid w:val="0036738F"/>
    <w:rsid w:val="0036759C"/>
    <w:rsid w:val="00367AE5"/>
    <w:rsid w:val="00367D71"/>
    <w:rsid w:val="00377814"/>
    <w:rsid w:val="0038150A"/>
    <w:rsid w:val="0039667D"/>
    <w:rsid w:val="003A44D5"/>
    <w:rsid w:val="003A573F"/>
    <w:rsid w:val="003A78E2"/>
    <w:rsid w:val="003B0C3B"/>
    <w:rsid w:val="003B4702"/>
    <w:rsid w:val="003B6E75"/>
    <w:rsid w:val="003B7DA1"/>
    <w:rsid w:val="003C08D6"/>
    <w:rsid w:val="003C1126"/>
    <w:rsid w:val="003C316A"/>
    <w:rsid w:val="003C6094"/>
    <w:rsid w:val="003C6199"/>
    <w:rsid w:val="003C6562"/>
    <w:rsid w:val="003D0379"/>
    <w:rsid w:val="003D1ACD"/>
    <w:rsid w:val="003D2574"/>
    <w:rsid w:val="003D4C59"/>
    <w:rsid w:val="003D68E8"/>
    <w:rsid w:val="003E2590"/>
    <w:rsid w:val="003F180F"/>
    <w:rsid w:val="003F24E2"/>
    <w:rsid w:val="003F4267"/>
    <w:rsid w:val="003F43DA"/>
    <w:rsid w:val="003F49D1"/>
    <w:rsid w:val="00401C45"/>
    <w:rsid w:val="00402A52"/>
    <w:rsid w:val="00404032"/>
    <w:rsid w:val="00404B17"/>
    <w:rsid w:val="004054D4"/>
    <w:rsid w:val="0040736F"/>
    <w:rsid w:val="004075E6"/>
    <w:rsid w:val="004115B2"/>
    <w:rsid w:val="00412C1F"/>
    <w:rsid w:val="00414DF2"/>
    <w:rsid w:val="0041763C"/>
    <w:rsid w:val="00421CB2"/>
    <w:rsid w:val="00421D44"/>
    <w:rsid w:val="0042208F"/>
    <w:rsid w:val="00425043"/>
    <w:rsid w:val="00425168"/>
    <w:rsid w:val="004268B9"/>
    <w:rsid w:val="00426B58"/>
    <w:rsid w:val="0042738F"/>
    <w:rsid w:val="00433B96"/>
    <w:rsid w:val="004345B7"/>
    <w:rsid w:val="004345FE"/>
    <w:rsid w:val="00434634"/>
    <w:rsid w:val="00441610"/>
    <w:rsid w:val="00442789"/>
    <w:rsid w:val="00443730"/>
    <w:rsid w:val="004440F1"/>
    <w:rsid w:val="00444E6A"/>
    <w:rsid w:val="004456DD"/>
    <w:rsid w:val="00445FDD"/>
    <w:rsid w:val="00446CDF"/>
    <w:rsid w:val="0044709E"/>
    <w:rsid w:val="0045216C"/>
    <w:rsid w:val="004521AF"/>
    <w:rsid w:val="004521B7"/>
    <w:rsid w:val="00453717"/>
    <w:rsid w:val="00454FAF"/>
    <w:rsid w:val="004551CC"/>
    <w:rsid w:val="004578C4"/>
    <w:rsid w:val="00461DC7"/>
    <w:rsid w:val="00462AB5"/>
    <w:rsid w:val="00463585"/>
    <w:rsid w:val="004640F3"/>
    <w:rsid w:val="00464B6B"/>
    <w:rsid w:val="00465EAF"/>
    <w:rsid w:val="004667FD"/>
    <w:rsid w:val="0046729B"/>
    <w:rsid w:val="004738C5"/>
    <w:rsid w:val="00474432"/>
    <w:rsid w:val="00474CCE"/>
    <w:rsid w:val="00474E45"/>
    <w:rsid w:val="00483F09"/>
    <w:rsid w:val="00484783"/>
    <w:rsid w:val="00484BC6"/>
    <w:rsid w:val="00491046"/>
    <w:rsid w:val="004917BD"/>
    <w:rsid w:val="004933B8"/>
    <w:rsid w:val="004944BC"/>
    <w:rsid w:val="00496025"/>
    <w:rsid w:val="00497CC1"/>
    <w:rsid w:val="004A10D6"/>
    <w:rsid w:val="004A15AA"/>
    <w:rsid w:val="004A2AC7"/>
    <w:rsid w:val="004A55A9"/>
    <w:rsid w:val="004A6D2F"/>
    <w:rsid w:val="004A7247"/>
    <w:rsid w:val="004B1774"/>
    <w:rsid w:val="004B2446"/>
    <w:rsid w:val="004B327C"/>
    <w:rsid w:val="004C2887"/>
    <w:rsid w:val="004C472C"/>
    <w:rsid w:val="004D2120"/>
    <w:rsid w:val="004D2626"/>
    <w:rsid w:val="004D6E26"/>
    <w:rsid w:val="004D77D3"/>
    <w:rsid w:val="004E2959"/>
    <w:rsid w:val="004E4F33"/>
    <w:rsid w:val="004E5837"/>
    <w:rsid w:val="004E5E8C"/>
    <w:rsid w:val="004F20EF"/>
    <w:rsid w:val="004F7028"/>
    <w:rsid w:val="0050321C"/>
    <w:rsid w:val="00503632"/>
    <w:rsid w:val="005040D0"/>
    <w:rsid w:val="00507EB8"/>
    <w:rsid w:val="00522DF2"/>
    <w:rsid w:val="00524441"/>
    <w:rsid w:val="005275D2"/>
    <w:rsid w:val="005318B7"/>
    <w:rsid w:val="0053287A"/>
    <w:rsid w:val="00532D61"/>
    <w:rsid w:val="00533B3E"/>
    <w:rsid w:val="00534F2D"/>
    <w:rsid w:val="00535D7D"/>
    <w:rsid w:val="00536362"/>
    <w:rsid w:val="005367E4"/>
    <w:rsid w:val="0054234B"/>
    <w:rsid w:val="0054401B"/>
    <w:rsid w:val="005446B5"/>
    <w:rsid w:val="00546185"/>
    <w:rsid w:val="00546AAD"/>
    <w:rsid w:val="0054712D"/>
    <w:rsid w:val="00547EF6"/>
    <w:rsid w:val="005510B3"/>
    <w:rsid w:val="00551CF6"/>
    <w:rsid w:val="0055269D"/>
    <w:rsid w:val="00555762"/>
    <w:rsid w:val="0055667D"/>
    <w:rsid w:val="005570B5"/>
    <w:rsid w:val="0056372F"/>
    <w:rsid w:val="00566503"/>
    <w:rsid w:val="00567E18"/>
    <w:rsid w:val="005710F2"/>
    <w:rsid w:val="00571C98"/>
    <w:rsid w:val="00574A61"/>
    <w:rsid w:val="00575F5F"/>
    <w:rsid w:val="00581805"/>
    <w:rsid w:val="0058312C"/>
    <w:rsid w:val="00585F76"/>
    <w:rsid w:val="00586177"/>
    <w:rsid w:val="00586B7C"/>
    <w:rsid w:val="00586CB2"/>
    <w:rsid w:val="005910B8"/>
    <w:rsid w:val="005952F4"/>
    <w:rsid w:val="0059568E"/>
    <w:rsid w:val="005A130A"/>
    <w:rsid w:val="005A34E4"/>
    <w:rsid w:val="005B0A05"/>
    <w:rsid w:val="005B0C16"/>
    <w:rsid w:val="005B17F2"/>
    <w:rsid w:val="005B2C58"/>
    <w:rsid w:val="005B51F2"/>
    <w:rsid w:val="005B7FB0"/>
    <w:rsid w:val="005C005A"/>
    <w:rsid w:val="005C1AC6"/>
    <w:rsid w:val="005C35A5"/>
    <w:rsid w:val="005C3AEF"/>
    <w:rsid w:val="005C420E"/>
    <w:rsid w:val="005C4719"/>
    <w:rsid w:val="005C577C"/>
    <w:rsid w:val="005C651E"/>
    <w:rsid w:val="005D0345"/>
    <w:rsid w:val="005D0621"/>
    <w:rsid w:val="005D15A3"/>
    <w:rsid w:val="005D1E27"/>
    <w:rsid w:val="005D2A3E"/>
    <w:rsid w:val="005D6808"/>
    <w:rsid w:val="005D7C9D"/>
    <w:rsid w:val="005D7EBC"/>
    <w:rsid w:val="005E022E"/>
    <w:rsid w:val="005E2F82"/>
    <w:rsid w:val="005E39DA"/>
    <w:rsid w:val="005E5215"/>
    <w:rsid w:val="005F13E9"/>
    <w:rsid w:val="005F4F9F"/>
    <w:rsid w:val="005F7F7E"/>
    <w:rsid w:val="00611BE3"/>
    <w:rsid w:val="00614693"/>
    <w:rsid w:val="0061508E"/>
    <w:rsid w:val="00615C4A"/>
    <w:rsid w:val="006168FB"/>
    <w:rsid w:val="006179AC"/>
    <w:rsid w:val="0062005F"/>
    <w:rsid w:val="0062024F"/>
    <w:rsid w:val="00621959"/>
    <w:rsid w:val="00623C2F"/>
    <w:rsid w:val="0062450F"/>
    <w:rsid w:val="006276FF"/>
    <w:rsid w:val="0063274C"/>
    <w:rsid w:val="00633578"/>
    <w:rsid w:val="00633FA7"/>
    <w:rsid w:val="0063661F"/>
    <w:rsid w:val="00637068"/>
    <w:rsid w:val="00640196"/>
    <w:rsid w:val="00641ED9"/>
    <w:rsid w:val="00642F41"/>
    <w:rsid w:val="00643201"/>
    <w:rsid w:val="00644F2D"/>
    <w:rsid w:val="00646048"/>
    <w:rsid w:val="0064635E"/>
    <w:rsid w:val="0065040E"/>
    <w:rsid w:val="00650811"/>
    <w:rsid w:val="00651110"/>
    <w:rsid w:val="00653B03"/>
    <w:rsid w:val="00657E9D"/>
    <w:rsid w:val="0066141A"/>
    <w:rsid w:val="00661D3E"/>
    <w:rsid w:val="0066483B"/>
    <w:rsid w:val="006664F8"/>
    <w:rsid w:val="00666646"/>
    <w:rsid w:val="00675A0A"/>
    <w:rsid w:val="006779EB"/>
    <w:rsid w:val="0069233B"/>
    <w:rsid w:val="00692627"/>
    <w:rsid w:val="006969E7"/>
    <w:rsid w:val="006A0DE1"/>
    <w:rsid w:val="006A3247"/>
    <w:rsid w:val="006A34D5"/>
    <w:rsid w:val="006A3643"/>
    <w:rsid w:val="006B0DB3"/>
    <w:rsid w:val="006B1964"/>
    <w:rsid w:val="006B21FD"/>
    <w:rsid w:val="006B4D16"/>
    <w:rsid w:val="006B6505"/>
    <w:rsid w:val="006B675B"/>
    <w:rsid w:val="006C2926"/>
    <w:rsid w:val="006C2A29"/>
    <w:rsid w:val="006C2D8C"/>
    <w:rsid w:val="006C2FA2"/>
    <w:rsid w:val="006C64CF"/>
    <w:rsid w:val="006C7DB4"/>
    <w:rsid w:val="006D002B"/>
    <w:rsid w:val="006D02B9"/>
    <w:rsid w:val="006D17B1"/>
    <w:rsid w:val="006D37B4"/>
    <w:rsid w:val="006D4752"/>
    <w:rsid w:val="006D5108"/>
    <w:rsid w:val="006D708A"/>
    <w:rsid w:val="006D7DDE"/>
    <w:rsid w:val="006E13FF"/>
    <w:rsid w:val="006E14C1"/>
    <w:rsid w:val="006F0292"/>
    <w:rsid w:val="006F0C64"/>
    <w:rsid w:val="006F129C"/>
    <w:rsid w:val="006F27FA"/>
    <w:rsid w:val="006F416B"/>
    <w:rsid w:val="006F519B"/>
    <w:rsid w:val="007057C7"/>
    <w:rsid w:val="00707281"/>
    <w:rsid w:val="007074C6"/>
    <w:rsid w:val="007110DA"/>
    <w:rsid w:val="0071166E"/>
    <w:rsid w:val="00711E50"/>
    <w:rsid w:val="00711F03"/>
    <w:rsid w:val="00713675"/>
    <w:rsid w:val="00715823"/>
    <w:rsid w:val="00715F96"/>
    <w:rsid w:val="00716F1D"/>
    <w:rsid w:val="00724D66"/>
    <w:rsid w:val="00725750"/>
    <w:rsid w:val="007302F1"/>
    <w:rsid w:val="00730FA5"/>
    <w:rsid w:val="0073287B"/>
    <w:rsid w:val="00732CB4"/>
    <w:rsid w:val="00733EDE"/>
    <w:rsid w:val="00736088"/>
    <w:rsid w:val="00737B93"/>
    <w:rsid w:val="00740B6B"/>
    <w:rsid w:val="007432E4"/>
    <w:rsid w:val="00744143"/>
    <w:rsid w:val="00745BF0"/>
    <w:rsid w:val="00745F47"/>
    <w:rsid w:val="00746D81"/>
    <w:rsid w:val="007476D0"/>
    <w:rsid w:val="00751BB4"/>
    <w:rsid w:val="00751CBE"/>
    <w:rsid w:val="00754D47"/>
    <w:rsid w:val="007615FE"/>
    <w:rsid w:val="0076655C"/>
    <w:rsid w:val="0077136C"/>
    <w:rsid w:val="007742DC"/>
    <w:rsid w:val="00775B16"/>
    <w:rsid w:val="007829BE"/>
    <w:rsid w:val="0078598E"/>
    <w:rsid w:val="007877E6"/>
    <w:rsid w:val="00791437"/>
    <w:rsid w:val="00793CE3"/>
    <w:rsid w:val="007A27EA"/>
    <w:rsid w:val="007A4898"/>
    <w:rsid w:val="007A5E91"/>
    <w:rsid w:val="007B07F3"/>
    <w:rsid w:val="007B0C2C"/>
    <w:rsid w:val="007B278E"/>
    <w:rsid w:val="007B466F"/>
    <w:rsid w:val="007B7E63"/>
    <w:rsid w:val="007B7FFC"/>
    <w:rsid w:val="007C5C23"/>
    <w:rsid w:val="007D2B4D"/>
    <w:rsid w:val="007D3FB2"/>
    <w:rsid w:val="007D546B"/>
    <w:rsid w:val="007D7289"/>
    <w:rsid w:val="007E00DC"/>
    <w:rsid w:val="007E2A26"/>
    <w:rsid w:val="007F14BA"/>
    <w:rsid w:val="007F2164"/>
    <w:rsid w:val="007F2348"/>
    <w:rsid w:val="007F660C"/>
    <w:rsid w:val="007F7BFF"/>
    <w:rsid w:val="00803F07"/>
    <w:rsid w:val="008044F6"/>
    <w:rsid w:val="00804B5B"/>
    <w:rsid w:val="0080749A"/>
    <w:rsid w:val="008113EB"/>
    <w:rsid w:val="00812551"/>
    <w:rsid w:val="008137F7"/>
    <w:rsid w:val="00814F38"/>
    <w:rsid w:val="00816324"/>
    <w:rsid w:val="00821186"/>
    <w:rsid w:val="00821FB8"/>
    <w:rsid w:val="00822A38"/>
    <w:rsid w:val="00822ACD"/>
    <w:rsid w:val="00824039"/>
    <w:rsid w:val="00835907"/>
    <w:rsid w:val="00835909"/>
    <w:rsid w:val="00835ACC"/>
    <w:rsid w:val="00836FC6"/>
    <w:rsid w:val="0083788C"/>
    <w:rsid w:val="00842543"/>
    <w:rsid w:val="0084379C"/>
    <w:rsid w:val="00843CBB"/>
    <w:rsid w:val="0084797A"/>
    <w:rsid w:val="0085192C"/>
    <w:rsid w:val="00855C66"/>
    <w:rsid w:val="00855E56"/>
    <w:rsid w:val="008569E7"/>
    <w:rsid w:val="00857A31"/>
    <w:rsid w:val="00860209"/>
    <w:rsid w:val="00861896"/>
    <w:rsid w:val="00864E45"/>
    <w:rsid w:val="00866001"/>
    <w:rsid w:val="008660ED"/>
    <w:rsid w:val="00871EDB"/>
    <w:rsid w:val="00871EE4"/>
    <w:rsid w:val="008721A8"/>
    <w:rsid w:val="00874CC4"/>
    <w:rsid w:val="008750B9"/>
    <w:rsid w:val="00875DD0"/>
    <w:rsid w:val="00875EBC"/>
    <w:rsid w:val="008774D0"/>
    <w:rsid w:val="0088676D"/>
    <w:rsid w:val="008911CD"/>
    <w:rsid w:val="00891327"/>
    <w:rsid w:val="008929A6"/>
    <w:rsid w:val="00895702"/>
    <w:rsid w:val="00896F78"/>
    <w:rsid w:val="008A3497"/>
    <w:rsid w:val="008A3BCF"/>
    <w:rsid w:val="008A4E98"/>
    <w:rsid w:val="008A7AA3"/>
    <w:rsid w:val="008B1086"/>
    <w:rsid w:val="008B161C"/>
    <w:rsid w:val="008B293F"/>
    <w:rsid w:val="008B2FBF"/>
    <w:rsid w:val="008B4A06"/>
    <w:rsid w:val="008B4A91"/>
    <w:rsid w:val="008B7371"/>
    <w:rsid w:val="008C126C"/>
    <w:rsid w:val="008C29BB"/>
    <w:rsid w:val="008C60BA"/>
    <w:rsid w:val="008C7938"/>
    <w:rsid w:val="008D0E29"/>
    <w:rsid w:val="008D3DDB"/>
    <w:rsid w:val="008E27B4"/>
    <w:rsid w:val="008E4420"/>
    <w:rsid w:val="008E5700"/>
    <w:rsid w:val="008E5CB3"/>
    <w:rsid w:val="008F212E"/>
    <w:rsid w:val="008F475D"/>
    <w:rsid w:val="008F573F"/>
    <w:rsid w:val="008F656A"/>
    <w:rsid w:val="00903100"/>
    <w:rsid w:val="009034EC"/>
    <w:rsid w:val="00905E1B"/>
    <w:rsid w:val="009060E2"/>
    <w:rsid w:val="00906881"/>
    <w:rsid w:val="009071EB"/>
    <w:rsid w:val="00913725"/>
    <w:rsid w:val="009271C4"/>
    <w:rsid w:val="0093067A"/>
    <w:rsid w:val="00931B77"/>
    <w:rsid w:val="009323F0"/>
    <w:rsid w:val="0093266A"/>
    <w:rsid w:val="009332A6"/>
    <w:rsid w:val="00934A3C"/>
    <w:rsid w:val="00941C60"/>
    <w:rsid w:val="009503ED"/>
    <w:rsid w:val="00950A99"/>
    <w:rsid w:val="00952163"/>
    <w:rsid w:val="0095702B"/>
    <w:rsid w:val="00957469"/>
    <w:rsid w:val="009629FF"/>
    <w:rsid w:val="00966AC7"/>
    <w:rsid w:val="00966D42"/>
    <w:rsid w:val="00971306"/>
    <w:rsid w:val="00971689"/>
    <w:rsid w:val="00973E90"/>
    <w:rsid w:val="00975B07"/>
    <w:rsid w:val="00980B4A"/>
    <w:rsid w:val="009926A4"/>
    <w:rsid w:val="00993CF8"/>
    <w:rsid w:val="00993EA8"/>
    <w:rsid w:val="00995CA8"/>
    <w:rsid w:val="0099608B"/>
    <w:rsid w:val="00996FFD"/>
    <w:rsid w:val="00997B74"/>
    <w:rsid w:val="009A1E34"/>
    <w:rsid w:val="009B2566"/>
    <w:rsid w:val="009C06E2"/>
    <w:rsid w:val="009C4DAE"/>
    <w:rsid w:val="009D23C0"/>
    <w:rsid w:val="009D3DEB"/>
    <w:rsid w:val="009E3D0A"/>
    <w:rsid w:val="009E42AA"/>
    <w:rsid w:val="009E51FC"/>
    <w:rsid w:val="009E61AC"/>
    <w:rsid w:val="009E684A"/>
    <w:rsid w:val="009F14AE"/>
    <w:rsid w:val="009F1D28"/>
    <w:rsid w:val="009F36FB"/>
    <w:rsid w:val="009F546A"/>
    <w:rsid w:val="009F6894"/>
    <w:rsid w:val="009F7618"/>
    <w:rsid w:val="00A04D23"/>
    <w:rsid w:val="00A054F7"/>
    <w:rsid w:val="00A05F14"/>
    <w:rsid w:val="00A06766"/>
    <w:rsid w:val="00A075A1"/>
    <w:rsid w:val="00A11856"/>
    <w:rsid w:val="00A13765"/>
    <w:rsid w:val="00A203F7"/>
    <w:rsid w:val="00A2175E"/>
    <w:rsid w:val="00A21B12"/>
    <w:rsid w:val="00A22976"/>
    <w:rsid w:val="00A23505"/>
    <w:rsid w:val="00A23F80"/>
    <w:rsid w:val="00A25F2F"/>
    <w:rsid w:val="00A274E2"/>
    <w:rsid w:val="00A30EA3"/>
    <w:rsid w:val="00A31995"/>
    <w:rsid w:val="00A35625"/>
    <w:rsid w:val="00A41590"/>
    <w:rsid w:val="00A4194C"/>
    <w:rsid w:val="00A42690"/>
    <w:rsid w:val="00A427EC"/>
    <w:rsid w:val="00A46E98"/>
    <w:rsid w:val="00A50A3B"/>
    <w:rsid w:val="00A515AA"/>
    <w:rsid w:val="00A52630"/>
    <w:rsid w:val="00A6352B"/>
    <w:rsid w:val="00A65672"/>
    <w:rsid w:val="00A701B5"/>
    <w:rsid w:val="00A70E36"/>
    <w:rsid w:val="00A714BB"/>
    <w:rsid w:val="00A73CD5"/>
    <w:rsid w:val="00A76665"/>
    <w:rsid w:val="00A77D69"/>
    <w:rsid w:val="00A804BF"/>
    <w:rsid w:val="00A81029"/>
    <w:rsid w:val="00A81868"/>
    <w:rsid w:val="00A853CD"/>
    <w:rsid w:val="00A907B9"/>
    <w:rsid w:val="00A92D8F"/>
    <w:rsid w:val="00A9518B"/>
    <w:rsid w:val="00A95E51"/>
    <w:rsid w:val="00A974E5"/>
    <w:rsid w:val="00AA0A62"/>
    <w:rsid w:val="00AA156A"/>
    <w:rsid w:val="00AA22A3"/>
    <w:rsid w:val="00AA514E"/>
    <w:rsid w:val="00AA5A97"/>
    <w:rsid w:val="00AA7BA8"/>
    <w:rsid w:val="00AB0879"/>
    <w:rsid w:val="00AB2491"/>
    <w:rsid w:val="00AB2988"/>
    <w:rsid w:val="00AB3C56"/>
    <w:rsid w:val="00AB4376"/>
    <w:rsid w:val="00AB5BC1"/>
    <w:rsid w:val="00AB7783"/>
    <w:rsid w:val="00AB7999"/>
    <w:rsid w:val="00AC1B9E"/>
    <w:rsid w:val="00AC6679"/>
    <w:rsid w:val="00AD0657"/>
    <w:rsid w:val="00AD3292"/>
    <w:rsid w:val="00AD3FEA"/>
    <w:rsid w:val="00AD681B"/>
    <w:rsid w:val="00AE7623"/>
    <w:rsid w:val="00AE7AF0"/>
    <w:rsid w:val="00AF1745"/>
    <w:rsid w:val="00AF1D5B"/>
    <w:rsid w:val="00AF65AF"/>
    <w:rsid w:val="00AF736A"/>
    <w:rsid w:val="00AF7BC5"/>
    <w:rsid w:val="00B02C11"/>
    <w:rsid w:val="00B04451"/>
    <w:rsid w:val="00B04CC8"/>
    <w:rsid w:val="00B121F4"/>
    <w:rsid w:val="00B127C8"/>
    <w:rsid w:val="00B14CD2"/>
    <w:rsid w:val="00B15BB1"/>
    <w:rsid w:val="00B20250"/>
    <w:rsid w:val="00B25475"/>
    <w:rsid w:val="00B342A6"/>
    <w:rsid w:val="00B3678E"/>
    <w:rsid w:val="00B442B3"/>
    <w:rsid w:val="00B45B52"/>
    <w:rsid w:val="00B500CA"/>
    <w:rsid w:val="00B511A6"/>
    <w:rsid w:val="00B54178"/>
    <w:rsid w:val="00B557E9"/>
    <w:rsid w:val="00B5736F"/>
    <w:rsid w:val="00B63B07"/>
    <w:rsid w:val="00B70D91"/>
    <w:rsid w:val="00B7182C"/>
    <w:rsid w:val="00B7288F"/>
    <w:rsid w:val="00B73C4E"/>
    <w:rsid w:val="00B74C28"/>
    <w:rsid w:val="00B801D4"/>
    <w:rsid w:val="00B82C5D"/>
    <w:rsid w:val="00B850B6"/>
    <w:rsid w:val="00B857DA"/>
    <w:rsid w:val="00B86314"/>
    <w:rsid w:val="00B86C94"/>
    <w:rsid w:val="00B915CB"/>
    <w:rsid w:val="00BA07D4"/>
    <w:rsid w:val="00BA07FD"/>
    <w:rsid w:val="00BA1C2E"/>
    <w:rsid w:val="00BA3A75"/>
    <w:rsid w:val="00BA77D2"/>
    <w:rsid w:val="00BB24AD"/>
    <w:rsid w:val="00BB5189"/>
    <w:rsid w:val="00BB53A4"/>
    <w:rsid w:val="00BB619A"/>
    <w:rsid w:val="00BC038B"/>
    <w:rsid w:val="00BC1316"/>
    <w:rsid w:val="00BC200B"/>
    <w:rsid w:val="00BC34D1"/>
    <w:rsid w:val="00BC4756"/>
    <w:rsid w:val="00BC55B1"/>
    <w:rsid w:val="00BC6548"/>
    <w:rsid w:val="00BC69A4"/>
    <w:rsid w:val="00BC757B"/>
    <w:rsid w:val="00BD78BB"/>
    <w:rsid w:val="00BE0680"/>
    <w:rsid w:val="00BE1638"/>
    <w:rsid w:val="00BE305F"/>
    <w:rsid w:val="00BE6F6A"/>
    <w:rsid w:val="00BE71AF"/>
    <w:rsid w:val="00BE7BA3"/>
    <w:rsid w:val="00BF120E"/>
    <w:rsid w:val="00BF35CD"/>
    <w:rsid w:val="00BF5682"/>
    <w:rsid w:val="00BF7B09"/>
    <w:rsid w:val="00C00605"/>
    <w:rsid w:val="00C15A0A"/>
    <w:rsid w:val="00C20A95"/>
    <w:rsid w:val="00C22858"/>
    <w:rsid w:val="00C2692F"/>
    <w:rsid w:val="00C27BE3"/>
    <w:rsid w:val="00C3207C"/>
    <w:rsid w:val="00C3609F"/>
    <w:rsid w:val="00C36DD1"/>
    <w:rsid w:val="00C36F5E"/>
    <w:rsid w:val="00C400E1"/>
    <w:rsid w:val="00C40754"/>
    <w:rsid w:val="00C40CCA"/>
    <w:rsid w:val="00C41187"/>
    <w:rsid w:val="00C42C2B"/>
    <w:rsid w:val="00C6032B"/>
    <w:rsid w:val="00C6349A"/>
    <w:rsid w:val="00C63C31"/>
    <w:rsid w:val="00C65ECE"/>
    <w:rsid w:val="00C66463"/>
    <w:rsid w:val="00C70283"/>
    <w:rsid w:val="00C73D2D"/>
    <w:rsid w:val="00C757A0"/>
    <w:rsid w:val="00C760DE"/>
    <w:rsid w:val="00C81C06"/>
    <w:rsid w:val="00C82283"/>
    <w:rsid w:val="00C82630"/>
    <w:rsid w:val="00C83788"/>
    <w:rsid w:val="00C83EB0"/>
    <w:rsid w:val="00C84AE3"/>
    <w:rsid w:val="00C85B4E"/>
    <w:rsid w:val="00C907F7"/>
    <w:rsid w:val="00C9160D"/>
    <w:rsid w:val="00C91FF8"/>
    <w:rsid w:val="00C94958"/>
    <w:rsid w:val="00C973D3"/>
    <w:rsid w:val="00CA2103"/>
    <w:rsid w:val="00CA36A0"/>
    <w:rsid w:val="00CA57C1"/>
    <w:rsid w:val="00CA65B0"/>
    <w:rsid w:val="00CA7881"/>
    <w:rsid w:val="00CB00F0"/>
    <w:rsid w:val="00CB0905"/>
    <w:rsid w:val="00CB6B99"/>
    <w:rsid w:val="00CC11BA"/>
    <w:rsid w:val="00CC1359"/>
    <w:rsid w:val="00CC32BA"/>
    <w:rsid w:val="00CC56A4"/>
    <w:rsid w:val="00CC6190"/>
    <w:rsid w:val="00CC6FAE"/>
    <w:rsid w:val="00CD5F17"/>
    <w:rsid w:val="00CD7FBA"/>
    <w:rsid w:val="00CE00B4"/>
    <w:rsid w:val="00CE12F9"/>
    <w:rsid w:val="00CE2DB6"/>
    <w:rsid w:val="00CE363A"/>
    <w:rsid w:val="00CE4C87"/>
    <w:rsid w:val="00CE544A"/>
    <w:rsid w:val="00CF17AC"/>
    <w:rsid w:val="00CF2132"/>
    <w:rsid w:val="00CF364F"/>
    <w:rsid w:val="00CF52D5"/>
    <w:rsid w:val="00CF77E7"/>
    <w:rsid w:val="00D01C70"/>
    <w:rsid w:val="00D02F68"/>
    <w:rsid w:val="00D039F2"/>
    <w:rsid w:val="00D04FE4"/>
    <w:rsid w:val="00D10E39"/>
    <w:rsid w:val="00D11E1C"/>
    <w:rsid w:val="00D160B0"/>
    <w:rsid w:val="00D17F94"/>
    <w:rsid w:val="00D211D3"/>
    <w:rsid w:val="00D223FC"/>
    <w:rsid w:val="00D235FF"/>
    <w:rsid w:val="00D24B37"/>
    <w:rsid w:val="00D26D1E"/>
    <w:rsid w:val="00D27A37"/>
    <w:rsid w:val="00D32BC8"/>
    <w:rsid w:val="00D36A8D"/>
    <w:rsid w:val="00D37AA7"/>
    <w:rsid w:val="00D404E5"/>
    <w:rsid w:val="00D41569"/>
    <w:rsid w:val="00D46662"/>
    <w:rsid w:val="00D474CF"/>
    <w:rsid w:val="00D51DD3"/>
    <w:rsid w:val="00D5547E"/>
    <w:rsid w:val="00D60065"/>
    <w:rsid w:val="00D66D45"/>
    <w:rsid w:val="00D71BBB"/>
    <w:rsid w:val="00D747CC"/>
    <w:rsid w:val="00D7684A"/>
    <w:rsid w:val="00D77C8B"/>
    <w:rsid w:val="00D8124B"/>
    <w:rsid w:val="00D82E5B"/>
    <w:rsid w:val="00D83152"/>
    <w:rsid w:val="00D83A34"/>
    <w:rsid w:val="00D869A1"/>
    <w:rsid w:val="00D92BD0"/>
    <w:rsid w:val="00DA24A0"/>
    <w:rsid w:val="00DA3A4C"/>
    <w:rsid w:val="00DA413F"/>
    <w:rsid w:val="00DA4584"/>
    <w:rsid w:val="00DA4D4B"/>
    <w:rsid w:val="00DA614B"/>
    <w:rsid w:val="00DB08DD"/>
    <w:rsid w:val="00DB4748"/>
    <w:rsid w:val="00DB4D3E"/>
    <w:rsid w:val="00DC11A8"/>
    <w:rsid w:val="00DC3060"/>
    <w:rsid w:val="00DD46A6"/>
    <w:rsid w:val="00DD77CF"/>
    <w:rsid w:val="00DE0FB2"/>
    <w:rsid w:val="00DE165A"/>
    <w:rsid w:val="00DF0131"/>
    <w:rsid w:val="00DF093E"/>
    <w:rsid w:val="00DF0B34"/>
    <w:rsid w:val="00DF572A"/>
    <w:rsid w:val="00E01F42"/>
    <w:rsid w:val="00E07A70"/>
    <w:rsid w:val="00E12677"/>
    <w:rsid w:val="00E14A79"/>
    <w:rsid w:val="00E15DA3"/>
    <w:rsid w:val="00E17E96"/>
    <w:rsid w:val="00E206D6"/>
    <w:rsid w:val="00E260C8"/>
    <w:rsid w:val="00E3366E"/>
    <w:rsid w:val="00E3519F"/>
    <w:rsid w:val="00E35303"/>
    <w:rsid w:val="00E451CD"/>
    <w:rsid w:val="00E50C71"/>
    <w:rsid w:val="00E51193"/>
    <w:rsid w:val="00E52086"/>
    <w:rsid w:val="00E543A6"/>
    <w:rsid w:val="00E561BE"/>
    <w:rsid w:val="00E60342"/>
    <w:rsid w:val="00E60479"/>
    <w:rsid w:val="00E61D73"/>
    <w:rsid w:val="00E66A2A"/>
    <w:rsid w:val="00E73684"/>
    <w:rsid w:val="00E818D6"/>
    <w:rsid w:val="00E82A86"/>
    <w:rsid w:val="00E86047"/>
    <w:rsid w:val="00E864B9"/>
    <w:rsid w:val="00E87216"/>
    <w:rsid w:val="00E87F7A"/>
    <w:rsid w:val="00E908F1"/>
    <w:rsid w:val="00E948B1"/>
    <w:rsid w:val="00E96BD7"/>
    <w:rsid w:val="00EA0DB1"/>
    <w:rsid w:val="00EA0EE9"/>
    <w:rsid w:val="00EA298A"/>
    <w:rsid w:val="00EA5650"/>
    <w:rsid w:val="00EA5FB4"/>
    <w:rsid w:val="00EB2CD2"/>
    <w:rsid w:val="00EB4128"/>
    <w:rsid w:val="00EB472F"/>
    <w:rsid w:val="00EC2D70"/>
    <w:rsid w:val="00EC32D5"/>
    <w:rsid w:val="00EC3CD9"/>
    <w:rsid w:val="00EC4562"/>
    <w:rsid w:val="00EC7011"/>
    <w:rsid w:val="00ED0C03"/>
    <w:rsid w:val="00ED33B1"/>
    <w:rsid w:val="00ED34F6"/>
    <w:rsid w:val="00ED3EC5"/>
    <w:rsid w:val="00ED52CA"/>
    <w:rsid w:val="00ED5860"/>
    <w:rsid w:val="00EE35C9"/>
    <w:rsid w:val="00EE3D11"/>
    <w:rsid w:val="00EE4636"/>
    <w:rsid w:val="00EE4645"/>
    <w:rsid w:val="00EE4C2D"/>
    <w:rsid w:val="00EF01A7"/>
    <w:rsid w:val="00EF4605"/>
    <w:rsid w:val="00EF4E35"/>
    <w:rsid w:val="00EF75BB"/>
    <w:rsid w:val="00F041BC"/>
    <w:rsid w:val="00F0491F"/>
    <w:rsid w:val="00F05085"/>
    <w:rsid w:val="00F05A05"/>
    <w:rsid w:val="00F05ECA"/>
    <w:rsid w:val="00F11514"/>
    <w:rsid w:val="00F124D2"/>
    <w:rsid w:val="00F17A04"/>
    <w:rsid w:val="00F2061B"/>
    <w:rsid w:val="00F2496A"/>
    <w:rsid w:val="00F27FB2"/>
    <w:rsid w:val="00F30AED"/>
    <w:rsid w:val="00F344D8"/>
    <w:rsid w:val="00F3566E"/>
    <w:rsid w:val="00F35A3D"/>
    <w:rsid w:val="00F36973"/>
    <w:rsid w:val="00F375FB"/>
    <w:rsid w:val="00F376BB"/>
    <w:rsid w:val="00F41AC1"/>
    <w:rsid w:val="00F42642"/>
    <w:rsid w:val="00F4367A"/>
    <w:rsid w:val="00F445B1"/>
    <w:rsid w:val="00F45CD4"/>
    <w:rsid w:val="00F54E56"/>
    <w:rsid w:val="00F60BAA"/>
    <w:rsid w:val="00F63388"/>
    <w:rsid w:val="00F63940"/>
    <w:rsid w:val="00F643F9"/>
    <w:rsid w:val="00F64610"/>
    <w:rsid w:val="00F65C00"/>
    <w:rsid w:val="00F66BE5"/>
    <w:rsid w:val="00F66CEC"/>
    <w:rsid w:val="00F66DCA"/>
    <w:rsid w:val="00F720EF"/>
    <w:rsid w:val="00F72363"/>
    <w:rsid w:val="00F74750"/>
    <w:rsid w:val="00F74F53"/>
    <w:rsid w:val="00F75C65"/>
    <w:rsid w:val="00F7606D"/>
    <w:rsid w:val="00F76F0D"/>
    <w:rsid w:val="00F77B7A"/>
    <w:rsid w:val="00F81670"/>
    <w:rsid w:val="00F82024"/>
    <w:rsid w:val="00F82AAC"/>
    <w:rsid w:val="00F863DF"/>
    <w:rsid w:val="00F90BAF"/>
    <w:rsid w:val="00F92C35"/>
    <w:rsid w:val="00F9569D"/>
    <w:rsid w:val="00F95BC9"/>
    <w:rsid w:val="00F96225"/>
    <w:rsid w:val="00FA0BE5"/>
    <w:rsid w:val="00FA1725"/>
    <w:rsid w:val="00FA1906"/>
    <w:rsid w:val="00FA23B5"/>
    <w:rsid w:val="00FA30AE"/>
    <w:rsid w:val="00FA35B6"/>
    <w:rsid w:val="00FA624C"/>
    <w:rsid w:val="00FB308A"/>
    <w:rsid w:val="00FB42E2"/>
    <w:rsid w:val="00FB6E0D"/>
    <w:rsid w:val="00FB7580"/>
    <w:rsid w:val="00FC25A9"/>
    <w:rsid w:val="00FC4487"/>
    <w:rsid w:val="00FC448E"/>
    <w:rsid w:val="00FC4676"/>
    <w:rsid w:val="00FC66C0"/>
    <w:rsid w:val="00FC6D19"/>
    <w:rsid w:val="00FD0FAC"/>
    <w:rsid w:val="00FD1DFA"/>
    <w:rsid w:val="00FD4966"/>
    <w:rsid w:val="00FE57DC"/>
    <w:rsid w:val="00FF4454"/>
    <w:rsid w:val="00FF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A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Body Text" w:uiPriority="1" w:qFormat="1"/>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 w:type="paragraph" w:styleId="BodyText">
    <w:name w:val="Body Text"/>
    <w:basedOn w:val="Normal"/>
    <w:link w:val="BodyTextChar"/>
    <w:uiPriority w:val="1"/>
    <w:qFormat/>
    <w:rsid w:val="00B342A6"/>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B342A6"/>
    <w:rPr>
      <w:rFonts w:eastAsia="Arial" w:cs="Arial"/>
      <w:sz w:val="24"/>
      <w:szCs w:val="24"/>
      <w:lang w:val="en-US" w:eastAsia="en-US"/>
    </w:rPr>
  </w:style>
  <w:style w:type="paragraph" w:customStyle="1" w:styleId="Level1">
    <w:name w:val="Level 1"/>
    <w:basedOn w:val="Normal"/>
    <w:next w:val="Normal"/>
    <w:uiPriority w:val="99"/>
    <w:rsid w:val="00A95E51"/>
    <w:pPr>
      <w:numPr>
        <w:numId w:val="16"/>
      </w:numPr>
      <w:adjustRightInd w:val="0"/>
      <w:spacing w:after="240" w:line="276" w:lineRule="auto"/>
      <w:jc w:val="both"/>
    </w:pPr>
    <w:rPr>
      <w:rFonts w:eastAsia="Arial" w:cs="Arial"/>
      <w:color w:val="auto"/>
      <w:sz w:val="21"/>
      <w:szCs w:val="21"/>
    </w:rPr>
  </w:style>
  <w:style w:type="paragraph" w:customStyle="1" w:styleId="Level2">
    <w:name w:val="Level 2"/>
    <w:basedOn w:val="Normal"/>
    <w:next w:val="Normal"/>
    <w:uiPriority w:val="99"/>
    <w:rsid w:val="00A95E51"/>
    <w:pPr>
      <w:numPr>
        <w:ilvl w:val="1"/>
        <w:numId w:val="16"/>
      </w:numPr>
      <w:adjustRightInd w:val="0"/>
      <w:spacing w:after="240" w:line="276" w:lineRule="auto"/>
      <w:jc w:val="both"/>
    </w:pPr>
    <w:rPr>
      <w:rFonts w:eastAsia="Arial" w:cs="Arial"/>
      <w:color w:val="auto"/>
      <w:sz w:val="21"/>
      <w:szCs w:val="21"/>
    </w:rPr>
  </w:style>
  <w:style w:type="paragraph" w:customStyle="1" w:styleId="Level3">
    <w:name w:val="Level 3"/>
    <w:basedOn w:val="Normal"/>
    <w:next w:val="Normal"/>
    <w:uiPriority w:val="99"/>
    <w:rsid w:val="00A95E51"/>
    <w:pPr>
      <w:numPr>
        <w:ilvl w:val="2"/>
        <w:numId w:val="16"/>
      </w:numPr>
      <w:adjustRightInd w:val="0"/>
      <w:spacing w:after="240" w:line="276" w:lineRule="auto"/>
      <w:jc w:val="both"/>
    </w:pPr>
    <w:rPr>
      <w:rFonts w:eastAsia="Arial" w:cs="Arial"/>
      <w:color w:val="auto"/>
      <w:sz w:val="21"/>
      <w:szCs w:val="21"/>
    </w:rPr>
  </w:style>
  <w:style w:type="paragraph" w:customStyle="1" w:styleId="Level4">
    <w:name w:val="Level 4"/>
    <w:basedOn w:val="Normal"/>
    <w:next w:val="Normal"/>
    <w:uiPriority w:val="99"/>
    <w:rsid w:val="00A95E51"/>
    <w:pPr>
      <w:numPr>
        <w:ilvl w:val="3"/>
        <w:numId w:val="16"/>
      </w:numPr>
      <w:adjustRightInd w:val="0"/>
      <w:spacing w:after="240" w:line="276" w:lineRule="auto"/>
      <w:jc w:val="both"/>
    </w:pPr>
    <w:rPr>
      <w:rFonts w:eastAsia="Arial" w:cs="Arial"/>
      <w:color w:val="auto"/>
      <w:sz w:val="21"/>
      <w:szCs w:val="21"/>
    </w:rPr>
  </w:style>
  <w:style w:type="paragraph" w:customStyle="1" w:styleId="Level5">
    <w:name w:val="Level 5"/>
    <w:basedOn w:val="Normal"/>
    <w:next w:val="Normal"/>
    <w:uiPriority w:val="99"/>
    <w:rsid w:val="00A95E51"/>
    <w:pPr>
      <w:numPr>
        <w:ilvl w:val="4"/>
        <w:numId w:val="16"/>
      </w:numPr>
      <w:adjustRightInd w:val="0"/>
      <w:spacing w:after="240" w:line="276" w:lineRule="auto"/>
      <w:jc w:val="both"/>
    </w:pPr>
    <w:rPr>
      <w:rFonts w:eastAsia="Arial" w:cs="Arial"/>
      <w:color w:val="auto"/>
      <w:sz w:val="21"/>
      <w:szCs w:val="21"/>
    </w:rPr>
  </w:style>
  <w:style w:type="paragraph" w:customStyle="1" w:styleId="Level6">
    <w:name w:val="Level 6"/>
    <w:basedOn w:val="Normal"/>
    <w:next w:val="Normal"/>
    <w:uiPriority w:val="99"/>
    <w:rsid w:val="00A95E51"/>
    <w:pPr>
      <w:numPr>
        <w:ilvl w:val="5"/>
        <w:numId w:val="16"/>
      </w:numPr>
      <w:adjustRightInd w:val="0"/>
      <w:spacing w:after="240" w:line="276" w:lineRule="auto"/>
      <w:jc w:val="both"/>
    </w:pPr>
    <w:rPr>
      <w:rFonts w:eastAsia="Arial" w:cs="Arial"/>
      <w:color w:val="auto"/>
      <w:sz w:val="21"/>
      <w:szCs w:val="21"/>
    </w:rPr>
  </w:style>
  <w:style w:type="paragraph" w:customStyle="1" w:styleId="Level7">
    <w:name w:val="Level 7"/>
    <w:basedOn w:val="Normal"/>
    <w:next w:val="Normal"/>
    <w:uiPriority w:val="99"/>
    <w:rsid w:val="00A95E51"/>
    <w:pPr>
      <w:numPr>
        <w:ilvl w:val="6"/>
        <w:numId w:val="16"/>
      </w:numPr>
      <w:adjustRightInd w:val="0"/>
      <w:spacing w:after="240" w:line="276" w:lineRule="auto"/>
      <w:jc w:val="both"/>
    </w:pPr>
    <w:rPr>
      <w:rFonts w:eastAsia="Arial" w:cs="Arial"/>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Body Text" w:uiPriority="1" w:qFormat="1"/>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 w:type="paragraph" w:styleId="BodyText">
    <w:name w:val="Body Text"/>
    <w:basedOn w:val="Normal"/>
    <w:link w:val="BodyTextChar"/>
    <w:uiPriority w:val="1"/>
    <w:qFormat/>
    <w:rsid w:val="00B342A6"/>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B342A6"/>
    <w:rPr>
      <w:rFonts w:eastAsia="Arial" w:cs="Arial"/>
      <w:sz w:val="24"/>
      <w:szCs w:val="24"/>
      <w:lang w:val="en-US" w:eastAsia="en-US"/>
    </w:rPr>
  </w:style>
  <w:style w:type="paragraph" w:customStyle="1" w:styleId="Level1">
    <w:name w:val="Level 1"/>
    <w:basedOn w:val="Normal"/>
    <w:next w:val="Normal"/>
    <w:uiPriority w:val="99"/>
    <w:rsid w:val="00A95E51"/>
    <w:pPr>
      <w:numPr>
        <w:numId w:val="16"/>
      </w:numPr>
      <w:adjustRightInd w:val="0"/>
      <w:spacing w:after="240" w:line="276" w:lineRule="auto"/>
      <w:jc w:val="both"/>
    </w:pPr>
    <w:rPr>
      <w:rFonts w:eastAsia="Arial" w:cs="Arial"/>
      <w:color w:val="auto"/>
      <w:sz w:val="21"/>
      <w:szCs w:val="21"/>
    </w:rPr>
  </w:style>
  <w:style w:type="paragraph" w:customStyle="1" w:styleId="Level2">
    <w:name w:val="Level 2"/>
    <w:basedOn w:val="Normal"/>
    <w:next w:val="Normal"/>
    <w:uiPriority w:val="99"/>
    <w:rsid w:val="00A95E51"/>
    <w:pPr>
      <w:numPr>
        <w:ilvl w:val="1"/>
        <w:numId w:val="16"/>
      </w:numPr>
      <w:adjustRightInd w:val="0"/>
      <w:spacing w:after="240" w:line="276" w:lineRule="auto"/>
      <w:jc w:val="both"/>
    </w:pPr>
    <w:rPr>
      <w:rFonts w:eastAsia="Arial" w:cs="Arial"/>
      <w:color w:val="auto"/>
      <w:sz w:val="21"/>
      <w:szCs w:val="21"/>
    </w:rPr>
  </w:style>
  <w:style w:type="paragraph" w:customStyle="1" w:styleId="Level3">
    <w:name w:val="Level 3"/>
    <w:basedOn w:val="Normal"/>
    <w:next w:val="Normal"/>
    <w:uiPriority w:val="99"/>
    <w:rsid w:val="00A95E51"/>
    <w:pPr>
      <w:numPr>
        <w:ilvl w:val="2"/>
        <w:numId w:val="16"/>
      </w:numPr>
      <w:adjustRightInd w:val="0"/>
      <w:spacing w:after="240" w:line="276" w:lineRule="auto"/>
      <w:jc w:val="both"/>
    </w:pPr>
    <w:rPr>
      <w:rFonts w:eastAsia="Arial" w:cs="Arial"/>
      <w:color w:val="auto"/>
      <w:sz w:val="21"/>
      <w:szCs w:val="21"/>
    </w:rPr>
  </w:style>
  <w:style w:type="paragraph" w:customStyle="1" w:styleId="Level4">
    <w:name w:val="Level 4"/>
    <w:basedOn w:val="Normal"/>
    <w:next w:val="Normal"/>
    <w:uiPriority w:val="99"/>
    <w:rsid w:val="00A95E51"/>
    <w:pPr>
      <w:numPr>
        <w:ilvl w:val="3"/>
        <w:numId w:val="16"/>
      </w:numPr>
      <w:adjustRightInd w:val="0"/>
      <w:spacing w:after="240" w:line="276" w:lineRule="auto"/>
      <w:jc w:val="both"/>
    </w:pPr>
    <w:rPr>
      <w:rFonts w:eastAsia="Arial" w:cs="Arial"/>
      <w:color w:val="auto"/>
      <w:sz w:val="21"/>
      <w:szCs w:val="21"/>
    </w:rPr>
  </w:style>
  <w:style w:type="paragraph" w:customStyle="1" w:styleId="Level5">
    <w:name w:val="Level 5"/>
    <w:basedOn w:val="Normal"/>
    <w:next w:val="Normal"/>
    <w:uiPriority w:val="99"/>
    <w:rsid w:val="00A95E51"/>
    <w:pPr>
      <w:numPr>
        <w:ilvl w:val="4"/>
        <w:numId w:val="16"/>
      </w:numPr>
      <w:adjustRightInd w:val="0"/>
      <w:spacing w:after="240" w:line="276" w:lineRule="auto"/>
      <w:jc w:val="both"/>
    </w:pPr>
    <w:rPr>
      <w:rFonts w:eastAsia="Arial" w:cs="Arial"/>
      <w:color w:val="auto"/>
      <w:sz w:val="21"/>
      <w:szCs w:val="21"/>
    </w:rPr>
  </w:style>
  <w:style w:type="paragraph" w:customStyle="1" w:styleId="Level6">
    <w:name w:val="Level 6"/>
    <w:basedOn w:val="Normal"/>
    <w:next w:val="Normal"/>
    <w:uiPriority w:val="99"/>
    <w:rsid w:val="00A95E51"/>
    <w:pPr>
      <w:numPr>
        <w:ilvl w:val="5"/>
        <w:numId w:val="16"/>
      </w:numPr>
      <w:adjustRightInd w:val="0"/>
      <w:spacing w:after="240" w:line="276" w:lineRule="auto"/>
      <w:jc w:val="both"/>
    </w:pPr>
    <w:rPr>
      <w:rFonts w:eastAsia="Arial" w:cs="Arial"/>
      <w:color w:val="auto"/>
      <w:sz w:val="21"/>
      <w:szCs w:val="21"/>
    </w:rPr>
  </w:style>
  <w:style w:type="paragraph" w:customStyle="1" w:styleId="Level7">
    <w:name w:val="Level 7"/>
    <w:basedOn w:val="Normal"/>
    <w:next w:val="Normal"/>
    <w:uiPriority w:val="99"/>
    <w:rsid w:val="00A95E51"/>
    <w:pPr>
      <w:numPr>
        <w:ilvl w:val="6"/>
        <w:numId w:val="16"/>
      </w:numPr>
      <w:adjustRightInd w:val="0"/>
      <w:spacing w:after="240" w:line="276" w:lineRule="auto"/>
      <w:jc w:val="both"/>
    </w:pPr>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068">
      <w:bodyDiv w:val="1"/>
      <w:marLeft w:val="0"/>
      <w:marRight w:val="0"/>
      <w:marTop w:val="0"/>
      <w:marBottom w:val="0"/>
      <w:divBdr>
        <w:top w:val="none" w:sz="0" w:space="0" w:color="auto"/>
        <w:left w:val="none" w:sz="0" w:space="0" w:color="auto"/>
        <w:bottom w:val="none" w:sz="0" w:space="0" w:color="auto"/>
        <w:right w:val="none" w:sz="0" w:space="0" w:color="auto"/>
      </w:divBdr>
    </w:div>
    <w:div w:id="60062557">
      <w:bodyDiv w:val="1"/>
      <w:marLeft w:val="0"/>
      <w:marRight w:val="0"/>
      <w:marTop w:val="0"/>
      <w:marBottom w:val="0"/>
      <w:divBdr>
        <w:top w:val="none" w:sz="0" w:space="0" w:color="auto"/>
        <w:left w:val="none" w:sz="0" w:space="0" w:color="auto"/>
        <w:bottom w:val="none" w:sz="0" w:space="0" w:color="auto"/>
        <w:right w:val="none" w:sz="0" w:space="0" w:color="auto"/>
      </w:divBdr>
    </w:div>
    <w:div w:id="113642279">
      <w:bodyDiv w:val="1"/>
      <w:marLeft w:val="0"/>
      <w:marRight w:val="0"/>
      <w:marTop w:val="0"/>
      <w:marBottom w:val="0"/>
      <w:divBdr>
        <w:top w:val="none" w:sz="0" w:space="0" w:color="auto"/>
        <w:left w:val="none" w:sz="0" w:space="0" w:color="auto"/>
        <w:bottom w:val="none" w:sz="0" w:space="0" w:color="auto"/>
        <w:right w:val="none" w:sz="0" w:space="0" w:color="auto"/>
      </w:divBdr>
    </w:div>
    <w:div w:id="1316076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76663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24869423">
      <w:bodyDiv w:val="1"/>
      <w:marLeft w:val="0"/>
      <w:marRight w:val="0"/>
      <w:marTop w:val="0"/>
      <w:marBottom w:val="0"/>
      <w:divBdr>
        <w:top w:val="none" w:sz="0" w:space="0" w:color="auto"/>
        <w:left w:val="none" w:sz="0" w:space="0" w:color="auto"/>
        <w:bottom w:val="none" w:sz="0" w:space="0" w:color="auto"/>
        <w:right w:val="none" w:sz="0" w:space="0" w:color="auto"/>
      </w:divBdr>
    </w:div>
    <w:div w:id="32906628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351882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3972254">
      <w:bodyDiv w:val="1"/>
      <w:marLeft w:val="0"/>
      <w:marRight w:val="0"/>
      <w:marTop w:val="0"/>
      <w:marBottom w:val="0"/>
      <w:divBdr>
        <w:top w:val="none" w:sz="0" w:space="0" w:color="auto"/>
        <w:left w:val="none" w:sz="0" w:space="0" w:color="auto"/>
        <w:bottom w:val="none" w:sz="0" w:space="0" w:color="auto"/>
        <w:right w:val="none" w:sz="0" w:space="0" w:color="auto"/>
      </w:divBdr>
    </w:div>
    <w:div w:id="1051734920">
      <w:bodyDiv w:val="1"/>
      <w:marLeft w:val="0"/>
      <w:marRight w:val="0"/>
      <w:marTop w:val="0"/>
      <w:marBottom w:val="0"/>
      <w:divBdr>
        <w:top w:val="none" w:sz="0" w:space="0" w:color="auto"/>
        <w:left w:val="none" w:sz="0" w:space="0" w:color="auto"/>
        <w:bottom w:val="none" w:sz="0" w:space="0" w:color="auto"/>
        <w:right w:val="none" w:sz="0" w:space="0" w:color="auto"/>
      </w:divBdr>
    </w:div>
    <w:div w:id="11955083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783149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3869305">
      <w:bodyDiv w:val="1"/>
      <w:marLeft w:val="0"/>
      <w:marRight w:val="0"/>
      <w:marTop w:val="0"/>
      <w:marBottom w:val="0"/>
      <w:divBdr>
        <w:top w:val="none" w:sz="0" w:space="0" w:color="auto"/>
        <w:left w:val="none" w:sz="0" w:space="0" w:color="auto"/>
        <w:bottom w:val="none" w:sz="0" w:space="0" w:color="auto"/>
        <w:right w:val="none" w:sz="0" w:space="0" w:color="auto"/>
      </w:divBdr>
    </w:div>
    <w:div w:id="1390298461">
      <w:bodyDiv w:val="1"/>
      <w:marLeft w:val="0"/>
      <w:marRight w:val="0"/>
      <w:marTop w:val="0"/>
      <w:marBottom w:val="0"/>
      <w:divBdr>
        <w:top w:val="none" w:sz="0" w:space="0" w:color="auto"/>
        <w:left w:val="none" w:sz="0" w:space="0" w:color="auto"/>
        <w:bottom w:val="none" w:sz="0" w:space="0" w:color="auto"/>
        <w:right w:val="none" w:sz="0" w:space="0" w:color="auto"/>
      </w:divBdr>
    </w:div>
    <w:div w:id="139758579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2868843">
      <w:bodyDiv w:val="1"/>
      <w:marLeft w:val="0"/>
      <w:marRight w:val="0"/>
      <w:marTop w:val="0"/>
      <w:marBottom w:val="0"/>
      <w:divBdr>
        <w:top w:val="none" w:sz="0" w:space="0" w:color="auto"/>
        <w:left w:val="none" w:sz="0" w:space="0" w:color="auto"/>
        <w:bottom w:val="none" w:sz="0" w:space="0" w:color="auto"/>
        <w:right w:val="none" w:sz="0" w:space="0" w:color="auto"/>
      </w:divBdr>
    </w:div>
    <w:div w:id="1587495862">
      <w:bodyDiv w:val="1"/>
      <w:marLeft w:val="0"/>
      <w:marRight w:val="0"/>
      <w:marTop w:val="0"/>
      <w:marBottom w:val="0"/>
      <w:divBdr>
        <w:top w:val="none" w:sz="0" w:space="0" w:color="auto"/>
        <w:left w:val="none" w:sz="0" w:space="0" w:color="auto"/>
        <w:bottom w:val="none" w:sz="0" w:space="0" w:color="auto"/>
        <w:right w:val="none" w:sz="0" w:space="0" w:color="auto"/>
      </w:divBdr>
      <w:divsChild>
        <w:div w:id="15236451">
          <w:marLeft w:val="0"/>
          <w:marRight w:val="0"/>
          <w:marTop w:val="0"/>
          <w:marBottom w:val="0"/>
          <w:divBdr>
            <w:top w:val="none" w:sz="0" w:space="0" w:color="auto"/>
            <w:left w:val="none" w:sz="0" w:space="0" w:color="auto"/>
            <w:bottom w:val="none" w:sz="0" w:space="0" w:color="auto"/>
            <w:right w:val="none" w:sz="0" w:space="0" w:color="auto"/>
          </w:divBdr>
          <w:divsChild>
            <w:div w:id="477456605">
              <w:marLeft w:val="0"/>
              <w:marRight w:val="0"/>
              <w:marTop w:val="0"/>
              <w:marBottom w:val="0"/>
              <w:divBdr>
                <w:top w:val="none" w:sz="0" w:space="0" w:color="auto"/>
                <w:left w:val="none" w:sz="0" w:space="0" w:color="auto"/>
                <w:bottom w:val="none" w:sz="0" w:space="0" w:color="auto"/>
                <w:right w:val="none" w:sz="0" w:space="0" w:color="auto"/>
              </w:divBdr>
              <w:divsChild>
                <w:div w:id="17474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2426">
      <w:bodyDiv w:val="1"/>
      <w:marLeft w:val="0"/>
      <w:marRight w:val="0"/>
      <w:marTop w:val="0"/>
      <w:marBottom w:val="0"/>
      <w:divBdr>
        <w:top w:val="none" w:sz="0" w:space="0" w:color="auto"/>
        <w:left w:val="none" w:sz="0" w:space="0" w:color="auto"/>
        <w:bottom w:val="none" w:sz="0" w:space="0" w:color="auto"/>
        <w:right w:val="none" w:sz="0" w:space="0" w:color="auto"/>
      </w:divBdr>
    </w:div>
    <w:div w:id="1848326452">
      <w:bodyDiv w:val="1"/>
      <w:marLeft w:val="0"/>
      <w:marRight w:val="0"/>
      <w:marTop w:val="0"/>
      <w:marBottom w:val="0"/>
      <w:divBdr>
        <w:top w:val="none" w:sz="0" w:space="0" w:color="auto"/>
        <w:left w:val="none" w:sz="0" w:space="0" w:color="auto"/>
        <w:bottom w:val="none" w:sz="0" w:space="0" w:color="auto"/>
        <w:right w:val="none" w:sz="0" w:space="0" w:color="auto"/>
      </w:divBdr>
    </w:div>
    <w:div w:id="1996373367">
      <w:bodyDiv w:val="1"/>
      <w:marLeft w:val="0"/>
      <w:marRight w:val="0"/>
      <w:marTop w:val="0"/>
      <w:marBottom w:val="0"/>
      <w:divBdr>
        <w:top w:val="none" w:sz="0" w:space="0" w:color="auto"/>
        <w:left w:val="none" w:sz="0" w:space="0" w:color="auto"/>
        <w:bottom w:val="none" w:sz="0" w:space="0" w:color="auto"/>
        <w:right w:val="none" w:sz="0" w:space="0" w:color="auto"/>
      </w:divBdr>
    </w:div>
    <w:div w:id="2001231619">
      <w:bodyDiv w:val="1"/>
      <w:marLeft w:val="0"/>
      <w:marRight w:val="0"/>
      <w:marTop w:val="0"/>
      <w:marBottom w:val="0"/>
      <w:divBdr>
        <w:top w:val="none" w:sz="0" w:space="0" w:color="auto"/>
        <w:left w:val="none" w:sz="0" w:space="0" w:color="auto"/>
        <w:bottom w:val="none" w:sz="0" w:space="0" w:color="auto"/>
        <w:right w:val="none" w:sz="0" w:space="0" w:color="auto"/>
      </w:divBdr>
    </w:div>
    <w:div w:id="2093428626">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D48C-915C-4A95-A5E1-DDD577A6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6F6F256</Template>
  <TotalTime>1</TotalTime>
  <Pages>10</Pages>
  <Words>2950</Words>
  <Characters>15646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Holland</dc:creator>
  <cp:lastModifiedBy>JMitchell</cp:lastModifiedBy>
  <cp:revision>2</cp:revision>
  <cp:lastPrinted>2017-06-01T08:24:00Z</cp:lastPrinted>
  <dcterms:created xsi:type="dcterms:W3CDTF">2017-11-02T12:39:00Z</dcterms:created>
  <dcterms:modified xsi:type="dcterms:W3CDTF">2017-11-02T12:39:00Z</dcterms:modified>
</cp:coreProperties>
</file>